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A5401" w14:textId="2ECFD9E2" w:rsidR="000D59D6" w:rsidRPr="006A57A5" w:rsidRDefault="00423C05" w:rsidP="000D59D6">
      <w:pPr>
        <w:pStyle w:val="OJ3"/>
        <w:spacing w:line="160" w:lineRule="exact"/>
        <w:ind w:firstLine="240"/>
      </w:pPr>
      <w:r w:rsidRPr="00423C05">
        <w:t>Lorem ipsum</w:t>
      </w:r>
      <w:r>
        <w:rPr>
          <w:rFonts w:hint="eastAsia"/>
        </w:rPr>
        <w:t xml:space="preserve"> </w:t>
      </w:r>
      <w:r w:rsidR="000D59D6" w:rsidRPr="006A57A5">
        <w:t xml:space="preserve">An Analysis of Empathy Formation Processes in a Digital Society: </w:t>
      </w:r>
    </w:p>
    <w:p w14:paraId="5915894C" w14:textId="77777777" w:rsidR="000D59D6" w:rsidRPr="006A57A5" w:rsidRDefault="000D59D6" w:rsidP="000D59D6">
      <w:pPr>
        <w:pStyle w:val="OJ3"/>
        <w:spacing w:line="160" w:lineRule="exact"/>
        <w:ind w:firstLine="240"/>
      </w:pPr>
      <w:r w:rsidRPr="006A57A5">
        <w:t>Focusing on Asynchronous Communication</w:t>
      </w:r>
    </w:p>
    <w:p w14:paraId="2A4107C5" w14:textId="77777777" w:rsidR="000D59D6" w:rsidRDefault="000D59D6" w:rsidP="000D59D6">
      <w:pPr>
        <w:pStyle w:val="OJ5"/>
      </w:pPr>
    </w:p>
    <w:p w14:paraId="1BD3DE45" w14:textId="77777777" w:rsidR="000D59D6" w:rsidRPr="00E46AB4" w:rsidRDefault="000D59D6" w:rsidP="000D59D6">
      <w:pPr>
        <w:pStyle w:val="OJ5"/>
      </w:pPr>
      <w:r w:rsidRPr="00E46AB4">
        <w:t xml:space="preserve">Hanako </w:t>
      </w:r>
      <w:proofErr w:type="spellStart"/>
      <w:r w:rsidRPr="00E46AB4">
        <w:t>Hoso</w:t>
      </w:r>
      <w:proofErr w:type="spellEnd"/>
      <w:r w:rsidRPr="00E46AB4">
        <w:t xml:space="preserve"> and Taro </w:t>
      </w:r>
      <w:proofErr w:type="spellStart"/>
      <w:r w:rsidRPr="00E46AB4">
        <w:t>Makuhari</w:t>
      </w:r>
      <w:proofErr w:type="spellEnd"/>
    </w:p>
    <w:p w14:paraId="2A02BE68" w14:textId="77777777" w:rsidR="000D59D6" w:rsidRPr="009A107F" w:rsidRDefault="000D59D6" w:rsidP="000D59D6">
      <w:pPr>
        <w:pStyle w:val="OJ5"/>
        <w:rPr>
          <w:rFonts w:asciiTheme="minorEastAsia" w:hAnsiTheme="minorEastAsia"/>
          <w:sz w:val="18"/>
          <w:szCs w:val="18"/>
        </w:rPr>
      </w:pPr>
    </w:p>
    <w:p w14:paraId="5E77EDD5" w14:textId="040BAC56" w:rsidR="004C2426" w:rsidRPr="006A57A5" w:rsidRDefault="00C278D7" w:rsidP="006A57A5">
      <w:pPr>
        <w:pStyle w:val="a7"/>
        <w:ind w:firstLine="241"/>
      </w:pPr>
      <w:r w:rsidRPr="006A57A5">
        <w:rPr>
          <w:rFonts w:hint="eastAsia"/>
        </w:rPr>
        <w:t>ダミー</w:t>
      </w:r>
      <w:r w:rsidR="00E24CB0" w:rsidRPr="006A57A5">
        <w:rPr>
          <w:rFonts w:hint="eastAsia"/>
        </w:rPr>
        <w:t>ダミー</w:t>
      </w:r>
      <w:r w:rsidRPr="006A57A5">
        <w:rPr>
          <w:rFonts w:hint="eastAsia"/>
        </w:rPr>
        <w:t>デジタル社会における共感形成プロセスの解明</w:t>
      </w:r>
      <w:r w:rsidRPr="006A57A5">
        <w:br/>
      </w:r>
      <w:r w:rsidRPr="006A57A5">
        <w:rPr>
          <w:rFonts w:hint="eastAsia"/>
        </w:rPr>
        <w:t>―非同期コミュニケーションに着目して―</w:t>
      </w:r>
    </w:p>
    <w:p w14:paraId="4F54AED5" w14:textId="77777777" w:rsidR="00E46AB4" w:rsidRDefault="00E46AB4" w:rsidP="00E46AB4">
      <w:pPr>
        <w:pStyle w:val="OJ"/>
      </w:pPr>
    </w:p>
    <w:p w14:paraId="39EBFF69" w14:textId="22707567" w:rsidR="004C2426" w:rsidRPr="00E46AB4" w:rsidRDefault="004C2426" w:rsidP="006A57A5">
      <w:pPr>
        <w:pStyle w:val="OJ"/>
      </w:pPr>
      <w:r w:rsidRPr="00E46AB4">
        <w:rPr>
          <w:rFonts w:hint="eastAsia"/>
        </w:rPr>
        <w:t>放送花子</w:t>
      </w:r>
      <w:r w:rsidR="00C278D7" w:rsidRPr="00D225B4">
        <w:rPr>
          <w:rFonts w:hint="eastAsia"/>
          <w:vertAlign w:val="superscript"/>
        </w:rPr>
        <w:t>1)</w:t>
      </w:r>
      <w:r w:rsidRPr="00E46AB4">
        <w:rPr>
          <w:rFonts w:hint="eastAsia"/>
        </w:rPr>
        <w:t>，</w:t>
      </w:r>
      <w:r w:rsidR="0078439C" w:rsidRPr="00E46AB4">
        <w:rPr>
          <w:rFonts w:hint="eastAsia"/>
        </w:rPr>
        <w:t>幕張</w:t>
      </w:r>
      <w:r w:rsidRPr="00E46AB4">
        <w:rPr>
          <w:rFonts w:hint="eastAsia"/>
        </w:rPr>
        <w:t>太郎</w:t>
      </w:r>
      <w:r w:rsidR="00C278D7" w:rsidRPr="00D225B4">
        <w:rPr>
          <w:rFonts w:hint="eastAsia"/>
          <w:vertAlign w:val="superscript"/>
        </w:rPr>
        <w:t>2)</w:t>
      </w:r>
    </w:p>
    <w:p w14:paraId="213CF367" w14:textId="77777777" w:rsidR="00E46AB4" w:rsidRPr="00E46AB4" w:rsidRDefault="00E46AB4" w:rsidP="00E46AB4">
      <w:pPr>
        <w:pStyle w:val="OJ"/>
      </w:pPr>
    </w:p>
    <w:p w14:paraId="2ADE3BD4" w14:textId="77777777" w:rsidR="000D59D6" w:rsidRPr="00E04B68" w:rsidRDefault="000D59D6" w:rsidP="000D59D6">
      <w:pPr>
        <w:pStyle w:val="OJ7"/>
        <w:jc w:val="center"/>
        <w:rPr>
          <w:b/>
          <w:bCs/>
        </w:rPr>
      </w:pPr>
      <w:r w:rsidRPr="00E04B68">
        <w:rPr>
          <w:rFonts w:hint="eastAsia"/>
          <w:b/>
          <w:bCs/>
        </w:rPr>
        <w:t>ABSTRACT</w:t>
      </w:r>
    </w:p>
    <w:p w14:paraId="2AAA0085" w14:textId="0AC908D8" w:rsidR="000D59D6" w:rsidRPr="00020E3F" w:rsidRDefault="00423C05" w:rsidP="000D59D6">
      <w:pPr>
        <w:pStyle w:val="OJ7"/>
      </w:pPr>
      <w:r w:rsidRPr="00423C05">
        <w:t>Lorem ipsum</w:t>
      </w:r>
      <w:r>
        <w:rPr>
          <w:rFonts w:hint="eastAsia"/>
        </w:rPr>
        <w:t xml:space="preserve"> </w:t>
      </w:r>
      <w:r w:rsidRPr="00423C05">
        <w:t>Lorem ipsum</w:t>
      </w:r>
      <w:r>
        <w:rPr>
          <w:rFonts w:hint="eastAsia"/>
        </w:rPr>
        <w:t xml:space="preserve"> </w:t>
      </w:r>
      <w:r w:rsidR="000D59D6" w:rsidRPr="00020E3F">
        <w:t>This paper aims to provide a multi-faceted analysis of how empathy is formed and transformed in contemporary digital society, particularly within asynchronous communication environments such as social media. While previous studies have identified numerous factors contributing to empathy in face-to-face interactions, the mechanisms at play in text-based, asynchronous exchanges remain largely underexplored. This study first reviews socio-psychological literature on empathy to establish a theoretical framework for analysis. It then employs a mixed-methods approach, combining text mining of archival post data from a specific online community with semi-structured interviews with its users. Through these analyses, this paper examines the influence of linguistic features and interaction patterns on the quality and quantity of empathy. Finally, it discusses the potential for new forms of human relationships in a digital society, as well as the accompanying ethical challenges.</w:t>
      </w:r>
    </w:p>
    <w:p w14:paraId="56480948" w14:textId="6A79CB23" w:rsidR="00C278D7" w:rsidRPr="00E04B68" w:rsidRDefault="00C278D7" w:rsidP="00020E3F">
      <w:pPr>
        <w:pStyle w:val="OJ1"/>
        <w:ind w:firstLine="181"/>
        <w:jc w:val="center"/>
        <w:rPr>
          <w:b/>
          <w:bCs/>
        </w:rPr>
      </w:pPr>
      <w:r w:rsidRPr="00E04B68">
        <w:rPr>
          <w:rFonts w:hint="eastAsia"/>
          <w:b/>
          <w:bCs/>
        </w:rPr>
        <w:t>要旨</w:t>
      </w:r>
    </w:p>
    <w:p w14:paraId="37E423C3" w14:textId="7172A773" w:rsidR="00C278D7" w:rsidRPr="00020E3F" w:rsidRDefault="00E24CB0" w:rsidP="00020E3F">
      <w:pPr>
        <w:pStyle w:val="OJ1"/>
      </w:pPr>
      <w:r w:rsidRPr="00020E3F">
        <w:rPr>
          <w:rFonts w:hint="eastAsia"/>
        </w:rPr>
        <w:t>ダミーダミー</w:t>
      </w:r>
      <w:r w:rsidR="00C278D7" w:rsidRPr="00020E3F">
        <w:rPr>
          <w:rFonts w:hint="eastAsia"/>
        </w:rPr>
        <w:t>本稿の目的は</w:t>
      </w:r>
      <w:r w:rsidR="00FB2C74">
        <w:rPr>
          <w:rFonts w:hint="eastAsia"/>
        </w:rPr>
        <w:t>，</w:t>
      </w:r>
      <w:r w:rsidR="00C278D7" w:rsidRPr="00020E3F">
        <w:rPr>
          <w:rFonts w:hint="eastAsia"/>
        </w:rPr>
        <w:t>現代のデジタル社会</w:t>
      </w:r>
      <w:r w:rsidR="00FB2C74">
        <w:rPr>
          <w:rFonts w:hint="eastAsia"/>
        </w:rPr>
        <w:t>，</w:t>
      </w:r>
      <w:r w:rsidR="00C278D7" w:rsidRPr="00020E3F">
        <w:rPr>
          <w:rFonts w:hint="eastAsia"/>
        </w:rPr>
        <w:t>特に</w:t>
      </w:r>
      <w:r w:rsidR="00C278D7" w:rsidRPr="00020E3F">
        <w:rPr>
          <w:rFonts w:hint="eastAsia"/>
        </w:rPr>
        <w:t>SNS</w:t>
      </w:r>
      <w:r w:rsidR="00C278D7" w:rsidRPr="00020E3F">
        <w:rPr>
          <w:rFonts w:hint="eastAsia"/>
        </w:rPr>
        <w:t>に代表される非同期コミュニケーション環境において</w:t>
      </w:r>
      <w:r w:rsidR="00FB2C74">
        <w:rPr>
          <w:rFonts w:hint="eastAsia"/>
        </w:rPr>
        <w:t>，</w:t>
      </w:r>
      <w:r w:rsidR="00C278D7" w:rsidRPr="00020E3F">
        <w:rPr>
          <w:rFonts w:hint="eastAsia"/>
        </w:rPr>
        <w:t>人々の間に「共感」がどのように形成され</w:t>
      </w:r>
      <w:r w:rsidR="00FB2C74">
        <w:rPr>
          <w:rFonts w:hint="eastAsia"/>
        </w:rPr>
        <w:t>，</w:t>
      </w:r>
      <w:r w:rsidR="00C278D7" w:rsidRPr="00020E3F">
        <w:rPr>
          <w:rFonts w:hint="eastAsia"/>
        </w:rPr>
        <w:t>また変容するのかを多角的に分析し</w:t>
      </w:r>
      <w:r w:rsidR="00FB2C74">
        <w:rPr>
          <w:rFonts w:hint="eastAsia"/>
        </w:rPr>
        <w:t>，</w:t>
      </w:r>
      <w:r w:rsidR="00C278D7" w:rsidRPr="00020E3F">
        <w:rPr>
          <w:rFonts w:hint="eastAsia"/>
        </w:rPr>
        <w:t>その構造的特徴を明らかにすることである。先行研究では</w:t>
      </w:r>
      <w:r w:rsidR="00FB2C74">
        <w:rPr>
          <w:rFonts w:hint="eastAsia"/>
        </w:rPr>
        <w:t>，</w:t>
      </w:r>
      <w:r w:rsidR="00C278D7" w:rsidRPr="00020E3F">
        <w:rPr>
          <w:rFonts w:hint="eastAsia"/>
        </w:rPr>
        <w:t>対面コミュニケーションにおける共感形成要因が数多く指摘されてきたが</w:t>
      </w:r>
      <w:r w:rsidR="00FB2C74">
        <w:rPr>
          <w:rFonts w:hint="eastAsia"/>
        </w:rPr>
        <w:t>，</w:t>
      </w:r>
      <w:r w:rsidR="00C278D7" w:rsidRPr="00020E3F">
        <w:rPr>
          <w:rFonts w:hint="eastAsia"/>
        </w:rPr>
        <w:t>テキスト中心の非同期的なやり取りにおけるメカニズムについては</w:t>
      </w:r>
      <w:r w:rsidR="00FB2C74">
        <w:rPr>
          <w:rFonts w:hint="eastAsia"/>
        </w:rPr>
        <w:t>，</w:t>
      </w:r>
      <w:r w:rsidR="00C278D7" w:rsidRPr="00020E3F">
        <w:rPr>
          <w:rFonts w:hint="eastAsia"/>
        </w:rPr>
        <w:t>未だ解明されていない点が多い。本研究では</w:t>
      </w:r>
      <w:r w:rsidR="00FB2C74">
        <w:rPr>
          <w:rFonts w:hint="eastAsia"/>
        </w:rPr>
        <w:t>，</w:t>
      </w:r>
      <w:r w:rsidR="00C278D7" w:rsidRPr="00020E3F">
        <w:rPr>
          <w:rFonts w:hint="eastAsia"/>
        </w:rPr>
        <w:t>まず共感に関する社会心理学的な知見を整理し</w:t>
      </w:r>
      <w:r w:rsidR="00FB2C74">
        <w:rPr>
          <w:rFonts w:hint="eastAsia"/>
        </w:rPr>
        <w:t>，</w:t>
      </w:r>
      <w:r w:rsidR="00C278D7" w:rsidRPr="00020E3F">
        <w:rPr>
          <w:rFonts w:hint="eastAsia"/>
        </w:rPr>
        <w:t>分析のための理論的枠組みを構築する。次に</w:t>
      </w:r>
      <w:r w:rsidR="00FB2C74">
        <w:rPr>
          <w:rFonts w:hint="eastAsia"/>
        </w:rPr>
        <w:t>，</w:t>
      </w:r>
      <w:r w:rsidR="00C278D7" w:rsidRPr="00020E3F">
        <w:rPr>
          <w:rFonts w:hint="eastAsia"/>
        </w:rPr>
        <w:t>特定のオンラインコミュニティにおける過去の発言データを対象としたテキストマイニング分析と</w:t>
      </w:r>
      <w:r w:rsidR="00FB2C74">
        <w:rPr>
          <w:rFonts w:hint="eastAsia"/>
        </w:rPr>
        <w:t>，</w:t>
      </w:r>
      <w:r w:rsidR="00C278D7" w:rsidRPr="00020E3F">
        <w:rPr>
          <w:rFonts w:hint="eastAsia"/>
        </w:rPr>
        <w:t>利用者への半構造化インタビューを実施する。これらの分析を通じて</w:t>
      </w:r>
      <w:r w:rsidR="00FB2C74">
        <w:rPr>
          <w:rFonts w:hint="eastAsia"/>
        </w:rPr>
        <w:t>，</w:t>
      </w:r>
      <w:r w:rsidR="00C278D7" w:rsidRPr="00020E3F">
        <w:rPr>
          <w:rFonts w:hint="eastAsia"/>
        </w:rPr>
        <w:t>言語的特徴や相互作用のパターンが共感の質と量に与える影響を考察し</w:t>
      </w:r>
      <w:r w:rsidR="00FB2C74">
        <w:rPr>
          <w:rFonts w:hint="eastAsia"/>
        </w:rPr>
        <w:t>，</w:t>
      </w:r>
      <w:r w:rsidR="00C278D7" w:rsidRPr="00020E3F">
        <w:rPr>
          <w:rFonts w:hint="eastAsia"/>
        </w:rPr>
        <w:t>デジタル社会における新たな人間関係の可能性と</w:t>
      </w:r>
      <w:r w:rsidR="00FB2C74">
        <w:rPr>
          <w:rFonts w:hint="eastAsia"/>
        </w:rPr>
        <w:t>，</w:t>
      </w:r>
      <w:r w:rsidR="00C278D7" w:rsidRPr="00020E3F">
        <w:rPr>
          <w:rFonts w:hint="eastAsia"/>
        </w:rPr>
        <w:t>それに伴う倫理的課題について論じる。</w:t>
      </w:r>
    </w:p>
    <w:p w14:paraId="3DDF900F" w14:textId="77777777" w:rsidR="00E24CB0" w:rsidRPr="009A107F" w:rsidRDefault="00E24CB0" w:rsidP="0078439C">
      <w:pPr>
        <w:pStyle w:val="OJ7"/>
        <w:rPr>
          <w:rFonts w:asciiTheme="minorEastAsia" w:hAnsiTheme="minorEastAsia"/>
          <w:szCs w:val="18"/>
        </w:rPr>
      </w:pPr>
    </w:p>
    <w:p w14:paraId="1B009D32" w14:textId="77777777" w:rsidR="00E24CB0" w:rsidRPr="009A107F" w:rsidRDefault="00E24CB0" w:rsidP="00E24CB0">
      <w:pPr>
        <w:ind w:firstLine="180"/>
        <w:rPr>
          <w:rFonts w:asciiTheme="minorEastAsia" w:hAnsiTheme="minorEastAsia"/>
          <w:vanish/>
          <w:szCs w:val="18"/>
        </w:rPr>
      </w:pPr>
      <w:r w:rsidRPr="009A107F">
        <w:rPr>
          <w:rFonts w:asciiTheme="minorEastAsia" w:hAnsiTheme="minorEastAsia" w:hint="eastAsia"/>
          <w:vanish/>
          <w:color w:val="FF0000"/>
          <w:szCs w:val="18"/>
        </w:rPr>
        <w:t>著者所属の脚注用</w:t>
      </w:r>
      <w:r w:rsidRPr="009A107F">
        <w:rPr>
          <w:rStyle w:val="ab"/>
          <w:rFonts w:asciiTheme="minorEastAsia" w:hAnsiTheme="minorEastAsia"/>
          <w:vanish/>
          <w:color w:val="FF0000"/>
          <w:szCs w:val="18"/>
        </w:rPr>
        <w:footnoteReference w:customMarkFollows="1" w:id="1"/>
        <w:t>*</w:t>
      </w:r>
    </w:p>
    <w:p w14:paraId="356DCFF9" w14:textId="77777777" w:rsidR="008959BD" w:rsidRPr="009A107F" w:rsidRDefault="008959BD" w:rsidP="004C2426">
      <w:pPr>
        <w:ind w:firstLine="180"/>
        <w:rPr>
          <w:rFonts w:asciiTheme="minorEastAsia" w:hAnsiTheme="minorEastAsia"/>
          <w:szCs w:val="18"/>
        </w:rPr>
        <w:sectPr w:rsidR="008959BD" w:rsidRPr="009A107F" w:rsidSect="008766F7">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851" w:header="851" w:footer="992" w:gutter="0"/>
          <w:cols w:space="425"/>
          <w:docGrid w:type="lines" w:linePitch="360"/>
        </w:sectPr>
      </w:pPr>
    </w:p>
    <w:p w14:paraId="6F16B45A" w14:textId="0277F96C" w:rsidR="003C7AFD" w:rsidRPr="000D59D6" w:rsidRDefault="000D59D6" w:rsidP="000D59D6">
      <w:pPr>
        <w:pStyle w:val="1"/>
        <w:ind w:left="307" w:hanging="307"/>
        <w:rPr>
          <w:bCs/>
        </w:rPr>
      </w:pPr>
      <w:r w:rsidRPr="000D59D6">
        <w:rPr>
          <w:bCs/>
        </w:rPr>
        <w:t>Introduction</w:t>
      </w:r>
    </w:p>
    <w:p w14:paraId="2A2C70DB" w14:textId="65095A29" w:rsidR="000D59D6" w:rsidRDefault="00423C05" w:rsidP="000D59D6">
      <w:pPr>
        <w:ind w:firstLine="204"/>
      </w:pPr>
      <w:r w:rsidRPr="00423C05">
        <w:t>Lorem ipsum</w:t>
      </w:r>
      <w:r>
        <w:rPr>
          <w:rFonts w:hint="eastAsia"/>
        </w:rPr>
        <w:t xml:space="preserve"> </w:t>
      </w:r>
      <w:r w:rsidRPr="00423C05">
        <w:t>Lorem ipsum</w:t>
      </w:r>
      <w:r>
        <w:rPr>
          <w:rFonts w:hint="eastAsia"/>
        </w:rPr>
        <w:t xml:space="preserve"> </w:t>
      </w:r>
      <w:r w:rsidR="000D59D6">
        <w:t xml:space="preserve">The rapid advancement of information and communication technologies has fundamentally reshaped human communication. The proliferation of Social Networking Services (SNS), in </w:t>
      </w:r>
      <w:r w:rsidR="000D59D6">
        <w:t xml:space="preserve">particular, has enabled connections with others that transcend the constraints of time and space, forming the foundation of new social relationships. While this environment is characterized by "perpetual connectivity," much of it falls under the category of "asynchronous </w:t>
      </w:r>
      <w:r w:rsidR="000D59D6">
        <w:lastRenderedPageBreak/>
        <w:t>communication," where the sending and receiving of messages are not instantaneous (Davis, 2022).</w:t>
      </w:r>
    </w:p>
    <w:p w14:paraId="707AC3BB" w14:textId="05F25927" w:rsidR="00534F29" w:rsidRDefault="000D59D6" w:rsidP="000D59D6">
      <w:pPr>
        <w:ind w:firstLine="204"/>
      </w:pPr>
      <w:r>
        <w:t>In asynchronous environments, the absence of non-verbal cues such as facial expressions and tone of voice can make it difficult to accurately interpret the intentions and emotions of others. Nevertheless, individuals appear to cultivate deep solidarity and empathy online. This phenomenon cannot be adequately explained by traditional communication theories alone. This paper, therefore, focuses on what might be termed "asynchronous empathy" and sets out to elucidate its formation process.</w:t>
      </w:r>
    </w:p>
    <w:p w14:paraId="3172353E" w14:textId="77777777" w:rsidR="000D59D6" w:rsidRPr="009A107F" w:rsidRDefault="000D59D6" w:rsidP="000D59D6">
      <w:pPr>
        <w:ind w:firstLine="204"/>
      </w:pPr>
    </w:p>
    <w:p w14:paraId="181916A3" w14:textId="6424A519" w:rsidR="00E24CB0" w:rsidRPr="00020E3F" w:rsidRDefault="000D59D6" w:rsidP="00020E3F">
      <w:pPr>
        <w:pStyle w:val="1"/>
        <w:ind w:left="307" w:hanging="307"/>
      </w:pPr>
      <w:r w:rsidRPr="000D59D6">
        <w:t>Literature Review</w:t>
      </w:r>
    </w:p>
    <w:p w14:paraId="4A7C9D26" w14:textId="77777777" w:rsidR="000D59D6" w:rsidRDefault="000D59D6" w:rsidP="000D59D6">
      <w:pPr>
        <w:ind w:firstLine="204"/>
      </w:pPr>
      <w:r>
        <w:t>Research on empathy has been accumulated across a wide range of disciplines, including psychology, sociology, and neuroscience. Classical studies have broadly categorized empathy into two components: "affective empathy," which involves vicariously experiencing another's emotional state, and "cognitive empathy," which entails rationally understanding another's situation and perspective (Miller, 2018, p. 45).</w:t>
      </w:r>
    </w:p>
    <w:p w14:paraId="7D5A2EED" w14:textId="4B2014E0" w:rsidR="00534F29" w:rsidRDefault="000D59D6" w:rsidP="000D59D6">
      <w:pPr>
        <w:ind w:firstLine="204"/>
      </w:pPr>
      <w:r>
        <w:t>In recent studies on online communication, the theme of how emotions are conveyed through text alone has garnered significant attention. For instance, some research suggests that paralinguistic cues, such as emojis and exclamation marks, may serve as substitutes for non-verbal information (Chen &amp; Lee, 2021). However, many of these studies are limited to analyzing the impressions given by individual symbols and have not sufficiently adopted a process-oriented approach</w:t>
      </w:r>
      <w:r w:rsidR="00423C05">
        <w:rPr>
          <w:rStyle w:val="ab"/>
        </w:rPr>
        <w:footnoteReference w:id="2"/>
      </w:r>
      <w:r>
        <w:t xml:space="preserve"> that examines how empathy is dynamically generated and sustained through a chain of interactions.</w:t>
      </w:r>
    </w:p>
    <w:p w14:paraId="2496831E" w14:textId="77777777" w:rsidR="000D59D6" w:rsidRPr="009A107F" w:rsidRDefault="000D59D6" w:rsidP="000D59D6">
      <w:pPr>
        <w:ind w:firstLine="204"/>
        <w:rPr>
          <w:rFonts w:asciiTheme="minorEastAsia" w:hAnsiTheme="minorEastAsia"/>
          <w:szCs w:val="18"/>
        </w:rPr>
      </w:pPr>
    </w:p>
    <w:p w14:paraId="56866320" w14:textId="224B8903" w:rsidR="00E24CB0" w:rsidRPr="00020E3F" w:rsidRDefault="000D59D6" w:rsidP="000D59D6">
      <w:pPr>
        <w:pStyle w:val="1"/>
        <w:ind w:left="307" w:hanging="307"/>
      </w:pPr>
      <w:r w:rsidRPr="000D59D6">
        <w:t>Methodology</w:t>
      </w:r>
    </w:p>
    <w:p w14:paraId="3AEE957E" w14:textId="57CDCC16" w:rsidR="00534F29" w:rsidRPr="00020E3F" w:rsidRDefault="000D59D6" w:rsidP="00020E3F">
      <w:pPr>
        <w:pStyle w:val="2"/>
        <w:ind w:left="409" w:hanging="409"/>
      </w:pPr>
      <w:r w:rsidRPr="000D59D6">
        <w:t>Data and Sample</w:t>
      </w:r>
    </w:p>
    <w:p w14:paraId="6BBAC359" w14:textId="5D1B4B8B" w:rsidR="00E7351D" w:rsidRPr="009A107F" w:rsidRDefault="000D59D6" w:rsidP="00C41A0C">
      <w:pPr>
        <w:ind w:firstLine="204"/>
      </w:pPr>
      <w:r w:rsidRPr="000D59D6">
        <w:t>This study analyzes two platforms: Anonymous Online Forum A, which is dedicated to hobbies, and a real-name registration-based SNS Group B. These two platforms have contrasting characteristics in terms of anonymity and purpose, and a comparative analysis is expected to help identify contextual factors that influence empathy formation. The analysis period covers one year, from January 1, 2023, to December 31, 2023, and all post data on specific topics were collected.</w:t>
      </w:r>
    </w:p>
    <w:p w14:paraId="3F5CA93C" w14:textId="6E19541A" w:rsidR="00534F29" w:rsidRPr="009A107F" w:rsidRDefault="000D59D6" w:rsidP="00020E3F">
      <w:pPr>
        <w:pStyle w:val="2"/>
        <w:ind w:left="409" w:hanging="409"/>
      </w:pPr>
      <w:r w:rsidRPr="000D59D6">
        <w:t>Analytical Approach</w:t>
      </w:r>
    </w:p>
    <w:p w14:paraId="07ECC539" w14:textId="2156BDCD" w:rsidR="000D59D6" w:rsidRDefault="000D59D6" w:rsidP="00C41A0C">
      <w:pPr>
        <w:ind w:firstLine="204"/>
        <w:rPr>
          <w:rFonts w:hint="eastAsia"/>
        </w:rPr>
      </w:pPr>
      <w:r w:rsidRPr="000D59D6">
        <w:t xml:space="preserve">This study adopts a mixed-methods approach, combining quantitative and qualitative analyses. First, we conduct text mining on the entire collected text data using a software tool like </w:t>
      </w:r>
      <w:proofErr w:type="spellStart"/>
      <w:r w:rsidRPr="000D59D6">
        <w:t>AntConc</w:t>
      </w:r>
      <w:proofErr w:type="spellEnd"/>
      <w:r w:rsidRPr="000D59D6">
        <w:t xml:space="preserve">. Co-occurrence network analysis will be used to visualize the structure of characteristic word </w:t>
      </w:r>
      <w:r w:rsidRPr="000D59D6">
        <w:t>connections and the "empathetic vocabulary" shared within the community (see Figure 1). Second, we will conduct semi-structured interviews with ten users from each platform regarding their online communication experiences.</w:t>
      </w:r>
    </w:p>
    <w:p w14:paraId="5887824D" w14:textId="77F43BA7" w:rsidR="009A107F" w:rsidRPr="009A107F" w:rsidRDefault="009A107F" w:rsidP="00E76775">
      <w:pPr>
        <w:ind w:firstLine="204"/>
        <w:rPr>
          <w:rFonts w:asciiTheme="minorEastAsia" w:hAnsiTheme="minorEastAsia" w:cstheme="majorBidi"/>
          <w:szCs w:val="18"/>
        </w:rPr>
      </w:pPr>
      <w:r w:rsidRPr="009A107F">
        <w:rPr>
          <w:rFonts w:asciiTheme="minorEastAsia" w:hAnsiTheme="minorEastAsia" w:hint="eastAsia"/>
          <w:noProof/>
          <w:szCs w:val="18"/>
        </w:rPr>
        <w:drawing>
          <wp:anchor distT="0" distB="0" distL="114300" distR="114300" simplePos="0" relativeHeight="251658240" behindDoc="1" locked="0" layoutInCell="1" allowOverlap="1" wp14:anchorId="19029F6E" wp14:editId="02F643DD">
            <wp:simplePos x="0" y="0"/>
            <wp:positionH relativeFrom="column">
              <wp:align>left</wp:align>
            </wp:positionH>
            <wp:positionV relativeFrom="paragraph">
              <wp:posOffset>182245</wp:posOffset>
            </wp:positionV>
            <wp:extent cx="3034665" cy="2392045"/>
            <wp:effectExtent l="19050" t="19050" r="13335" b="27305"/>
            <wp:wrapTight wrapText="bothSides">
              <wp:wrapPolygon edited="0">
                <wp:start x="-136" y="-172"/>
                <wp:lineTo x="-136" y="21675"/>
                <wp:lineTo x="21559" y="21675"/>
                <wp:lineTo x="21559" y="-172"/>
                <wp:lineTo x="-136" y="-172"/>
              </wp:wrapPolygon>
            </wp:wrapTight>
            <wp:docPr id="1" name="図 1" descr="グラフィカル ユーザー インターフェイス, 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ィカル ユーザー インターフェイス, テキスト&#10;&#10;AI 生成コンテンツは誤りを含む可能性があります。"/>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34665" cy="239204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7D383886" w14:textId="77777777" w:rsidR="00E76775" w:rsidRPr="009A107F" w:rsidRDefault="00E76775" w:rsidP="00E76775">
      <w:pPr>
        <w:ind w:firstLine="204"/>
        <w:rPr>
          <w:rFonts w:asciiTheme="minorEastAsia" w:hAnsiTheme="minorEastAsia" w:cstheme="majorBidi"/>
          <w:szCs w:val="18"/>
        </w:rPr>
      </w:pPr>
    </w:p>
    <w:p w14:paraId="01174D85" w14:textId="4950507A" w:rsidR="00534F29" w:rsidRDefault="000D59D6" w:rsidP="000D59D6">
      <w:pPr>
        <w:pStyle w:val="ae"/>
        <w:spacing w:after="137"/>
      </w:pPr>
      <w:r w:rsidRPr="000D59D6">
        <w:t>Figure 1. Conceptual model of the empathy formation process.</w:t>
      </w:r>
    </w:p>
    <w:p w14:paraId="1F25A539" w14:textId="77777777" w:rsidR="000D59D6" w:rsidRPr="009A107F" w:rsidRDefault="000D59D6" w:rsidP="00534F29">
      <w:pPr>
        <w:ind w:firstLine="204"/>
        <w:rPr>
          <w:rFonts w:asciiTheme="minorEastAsia" w:hAnsiTheme="minorEastAsia" w:cstheme="majorBidi"/>
          <w:szCs w:val="18"/>
        </w:rPr>
      </w:pPr>
    </w:p>
    <w:p w14:paraId="6602C682" w14:textId="09B9B0FD" w:rsidR="00F07BA4" w:rsidRPr="00020E3F" w:rsidRDefault="000D59D6" w:rsidP="00020E3F">
      <w:pPr>
        <w:pStyle w:val="1"/>
        <w:ind w:left="307" w:hanging="307"/>
      </w:pPr>
      <w:r w:rsidRPr="000D59D6">
        <w:t>Results and Discussion</w:t>
      </w:r>
      <w:bookmarkStart w:id="0" w:name="_Ref76308917"/>
    </w:p>
    <w:p w14:paraId="5DD980E1" w14:textId="38B08E46" w:rsidR="00F07BA4" w:rsidRPr="00020E3F" w:rsidRDefault="000D59D6" w:rsidP="00020E3F">
      <w:pPr>
        <w:pStyle w:val="2"/>
        <w:ind w:left="409" w:hanging="409"/>
      </w:pPr>
      <w:r w:rsidRPr="000D59D6">
        <w:rPr>
          <w:rStyle w:val="20"/>
          <w:b/>
        </w:rPr>
        <w:t>Analysis of Empathy Indicators via Text Mining</w:t>
      </w:r>
    </w:p>
    <w:p w14:paraId="05AA6FC9" w14:textId="163192B9" w:rsidR="00F07BA4" w:rsidRPr="009A107F" w:rsidRDefault="000D59D6" w:rsidP="00C41A0C">
      <w:pPr>
        <w:ind w:firstLine="204"/>
        <w:rPr>
          <w:rFonts w:cstheme="majorBidi"/>
          <w:b/>
          <w:bCs/>
        </w:rPr>
      </w:pPr>
      <w:r w:rsidRPr="000D59D6">
        <w:t>The analysis revealed that on Forum A, short expressions of agreement such as "I get it" and "same" were frequent. In contrast, on SNS Group B, more specific expressions of empathy accompanied by reasons, such as "I was impressed by your opinion, especially the perspective on...," were more common (see Table 1). This suggests that the anonymity of a platform influences the quality of the empathy expressed.</w:t>
      </w:r>
    </w:p>
    <w:p w14:paraId="2D735B85" w14:textId="7CFF99A0" w:rsidR="00E67FB0" w:rsidRPr="00E04B68" w:rsidRDefault="000D59D6" w:rsidP="00E04B68">
      <w:pPr>
        <w:pStyle w:val="OJb"/>
        <w:spacing w:before="137"/>
      </w:pPr>
      <w:r w:rsidRPr="000D59D6">
        <w:t>Table 1. Comparison of frequent keywords on each platform.</w:t>
      </w:r>
      <w:bookmarkEnd w:id="0"/>
    </w:p>
    <w:tbl>
      <w:tblPr>
        <w:tblStyle w:val="af0"/>
        <w:tblW w:w="0" w:type="auto"/>
        <w:jc w:val="center"/>
        <w:tblLook w:val="04A0" w:firstRow="1" w:lastRow="0" w:firstColumn="1" w:lastColumn="0" w:noHBand="0" w:noVBand="1"/>
      </w:tblPr>
      <w:tblGrid>
        <w:gridCol w:w="1271"/>
        <w:gridCol w:w="1665"/>
        <w:gridCol w:w="1919"/>
      </w:tblGrid>
      <w:tr w:rsidR="00F07BA4" w:rsidRPr="009A107F" w14:paraId="333F6E0C" w14:textId="2670C6C6" w:rsidTr="000D59D6">
        <w:trPr>
          <w:trHeight w:val="348"/>
          <w:jc w:val="center"/>
        </w:trPr>
        <w:tc>
          <w:tcPr>
            <w:tcW w:w="1271" w:type="dxa"/>
            <w:tcBorders>
              <w:bottom w:val="double" w:sz="4" w:space="0" w:color="auto"/>
            </w:tcBorders>
          </w:tcPr>
          <w:p w14:paraId="6057FD58" w14:textId="7AB97FFB" w:rsidR="00F07BA4" w:rsidRPr="009A107F" w:rsidRDefault="000D59D6" w:rsidP="00751177">
            <w:pPr>
              <w:ind w:firstLineChars="0" w:firstLine="0"/>
              <w:rPr>
                <w:rFonts w:asciiTheme="minorEastAsia" w:hAnsiTheme="minorEastAsia"/>
                <w:szCs w:val="18"/>
              </w:rPr>
            </w:pPr>
            <w:r w:rsidRPr="000D59D6">
              <w:rPr>
                <w:rFonts w:asciiTheme="minorEastAsia" w:hAnsiTheme="minorEastAsia"/>
                <w:szCs w:val="18"/>
              </w:rPr>
              <w:t>Keyword</w:t>
            </w:r>
          </w:p>
        </w:tc>
        <w:tc>
          <w:tcPr>
            <w:tcW w:w="1665" w:type="dxa"/>
            <w:tcBorders>
              <w:bottom w:val="double" w:sz="4" w:space="0" w:color="auto"/>
            </w:tcBorders>
          </w:tcPr>
          <w:p w14:paraId="2A9F1042" w14:textId="53EE8197" w:rsidR="00F07BA4" w:rsidRPr="000D59D6" w:rsidRDefault="000D59D6" w:rsidP="00751177">
            <w:pPr>
              <w:ind w:firstLineChars="0" w:firstLine="0"/>
              <w:rPr>
                <w:rFonts w:asciiTheme="minorEastAsia" w:hAnsiTheme="minorEastAsia"/>
                <w:sz w:val="16"/>
                <w:szCs w:val="16"/>
              </w:rPr>
            </w:pPr>
            <w:r w:rsidRPr="000D59D6">
              <w:rPr>
                <w:rFonts w:asciiTheme="minorEastAsia" w:hAnsiTheme="minorEastAsia"/>
                <w:sz w:val="16"/>
                <w:szCs w:val="16"/>
              </w:rPr>
              <w:t>Forum A (freq.)</w:t>
            </w:r>
          </w:p>
        </w:tc>
        <w:tc>
          <w:tcPr>
            <w:tcW w:w="1919" w:type="dxa"/>
            <w:tcBorders>
              <w:bottom w:val="double" w:sz="4" w:space="0" w:color="auto"/>
            </w:tcBorders>
          </w:tcPr>
          <w:p w14:paraId="4F865606" w14:textId="7F6FB714" w:rsidR="00F07BA4" w:rsidRPr="000D59D6" w:rsidRDefault="000D59D6" w:rsidP="00751177">
            <w:pPr>
              <w:ind w:firstLineChars="0" w:firstLine="0"/>
              <w:rPr>
                <w:rFonts w:asciiTheme="minorEastAsia" w:hAnsiTheme="minorEastAsia"/>
                <w:sz w:val="16"/>
                <w:szCs w:val="16"/>
              </w:rPr>
            </w:pPr>
            <w:r w:rsidRPr="000D59D6">
              <w:rPr>
                <w:rFonts w:asciiTheme="minorEastAsia" w:hAnsiTheme="minorEastAsia"/>
                <w:sz w:val="16"/>
                <w:szCs w:val="16"/>
              </w:rPr>
              <w:t>SNS Group B (freq.)</w:t>
            </w:r>
          </w:p>
        </w:tc>
      </w:tr>
      <w:tr w:rsidR="00F07BA4" w:rsidRPr="009A107F" w14:paraId="361472B6" w14:textId="784605F2" w:rsidTr="000D59D6">
        <w:trPr>
          <w:trHeight w:val="288"/>
          <w:jc w:val="center"/>
        </w:trPr>
        <w:tc>
          <w:tcPr>
            <w:tcW w:w="1271" w:type="dxa"/>
            <w:tcBorders>
              <w:top w:val="double" w:sz="4" w:space="0" w:color="auto"/>
            </w:tcBorders>
          </w:tcPr>
          <w:p w14:paraId="236D936F" w14:textId="733F5BAE" w:rsidR="00F07BA4" w:rsidRPr="009A107F" w:rsidRDefault="00C41A0C" w:rsidP="00751177">
            <w:pPr>
              <w:ind w:firstLineChars="0" w:firstLine="0"/>
              <w:rPr>
                <w:rFonts w:asciiTheme="minorEastAsia" w:hAnsiTheme="minorEastAsia"/>
                <w:szCs w:val="18"/>
              </w:rPr>
            </w:pPr>
            <w:r w:rsidRPr="00C41A0C">
              <w:rPr>
                <w:rFonts w:asciiTheme="minorEastAsia" w:hAnsiTheme="minorEastAsia"/>
                <w:szCs w:val="18"/>
              </w:rPr>
              <w:t>I get it</w:t>
            </w:r>
          </w:p>
        </w:tc>
        <w:tc>
          <w:tcPr>
            <w:tcW w:w="1665" w:type="dxa"/>
            <w:tcBorders>
              <w:top w:val="double" w:sz="4" w:space="0" w:color="auto"/>
            </w:tcBorders>
          </w:tcPr>
          <w:p w14:paraId="3DBDD155" w14:textId="0E045E7F" w:rsidR="00F07BA4" w:rsidRPr="009A107F" w:rsidRDefault="00E7351D" w:rsidP="00E7351D">
            <w:pPr>
              <w:ind w:firstLineChars="0" w:firstLine="0"/>
              <w:jc w:val="right"/>
              <w:rPr>
                <w:rFonts w:asciiTheme="minorEastAsia" w:hAnsiTheme="minorEastAsia"/>
                <w:szCs w:val="18"/>
              </w:rPr>
            </w:pPr>
            <w:r w:rsidRPr="009A107F">
              <w:rPr>
                <w:rFonts w:asciiTheme="minorEastAsia" w:hAnsiTheme="minorEastAsia"/>
                <w:szCs w:val="18"/>
              </w:rPr>
              <w:t>1,024</w:t>
            </w:r>
          </w:p>
        </w:tc>
        <w:tc>
          <w:tcPr>
            <w:tcW w:w="1919" w:type="dxa"/>
            <w:tcBorders>
              <w:top w:val="double" w:sz="4" w:space="0" w:color="auto"/>
            </w:tcBorders>
          </w:tcPr>
          <w:p w14:paraId="315F180A" w14:textId="7F9E1130" w:rsidR="00F07BA4" w:rsidRPr="009A107F" w:rsidRDefault="00E7351D" w:rsidP="00E7351D">
            <w:pPr>
              <w:ind w:firstLineChars="0" w:firstLine="0"/>
              <w:jc w:val="right"/>
              <w:rPr>
                <w:rFonts w:asciiTheme="minorEastAsia" w:hAnsiTheme="minorEastAsia"/>
                <w:szCs w:val="18"/>
              </w:rPr>
            </w:pPr>
            <w:r w:rsidRPr="009A107F">
              <w:rPr>
                <w:rFonts w:asciiTheme="minorEastAsia" w:hAnsiTheme="minorEastAsia"/>
                <w:szCs w:val="18"/>
              </w:rPr>
              <w:t>158</w:t>
            </w:r>
          </w:p>
        </w:tc>
      </w:tr>
      <w:tr w:rsidR="00F07BA4" w:rsidRPr="009A107F" w14:paraId="2F78702B" w14:textId="426F20E0" w:rsidTr="000D59D6">
        <w:trPr>
          <w:trHeight w:val="276"/>
          <w:jc w:val="center"/>
        </w:trPr>
        <w:tc>
          <w:tcPr>
            <w:tcW w:w="1271" w:type="dxa"/>
          </w:tcPr>
          <w:p w14:paraId="498178DF" w14:textId="285FB83C" w:rsidR="00F07BA4" w:rsidRPr="009A107F" w:rsidRDefault="00C41A0C" w:rsidP="00751177">
            <w:pPr>
              <w:ind w:firstLineChars="0" w:firstLine="0"/>
              <w:rPr>
                <w:rFonts w:asciiTheme="minorEastAsia" w:hAnsiTheme="minorEastAsia"/>
                <w:szCs w:val="18"/>
              </w:rPr>
            </w:pPr>
            <w:r w:rsidRPr="00C41A0C">
              <w:rPr>
                <w:rFonts w:asciiTheme="minorEastAsia" w:hAnsiTheme="minorEastAsia"/>
                <w:szCs w:val="18"/>
              </w:rPr>
              <w:t>Same</w:t>
            </w:r>
          </w:p>
        </w:tc>
        <w:tc>
          <w:tcPr>
            <w:tcW w:w="1665" w:type="dxa"/>
          </w:tcPr>
          <w:p w14:paraId="0706EB2A" w14:textId="18BCA331" w:rsidR="00F07BA4" w:rsidRPr="009A107F" w:rsidRDefault="00E7351D" w:rsidP="00E7351D">
            <w:pPr>
              <w:ind w:firstLineChars="0" w:firstLine="0"/>
              <w:jc w:val="right"/>
              <w:rPr>
                <w:rFonts w:asciiTheme="minorEastAsia" w:hAnsiTheme="minorEastAsia"/>
                <w:szCs w:val="18"/>
              </w:rPr>
            </w:pPr>
            <w:r w:rsidRPr="009A107F">
              <w:rPr>
                <w:rFonts w:asciiTheme="minorEastAsia" w:hAnsiTheme="minorEastAsia"/>
                <w:szCs w:val="18"/>
              </w:rPr>
              <w:t>891</w:t>
            </w:r>
          </w:p>
        </w:tc>
        <w:tc>
          <w:tcPr>
            <w:tcW w:w="1919" w:type="dxa"/>
          </w:tcPr>
          <w:p w14:paraId="3C4D0E10" w14:textId="021E60C6" w:rsidR="00F07BA4" w:rsidRPr="009A107F" w:rsidRDefault="00E7351D" w:rsidP="00E7351D">
            <w:pPr>
              <w:ind w:firstLineChars="0" w:firstLine="0"/>
              <w:jc w:val="right"/>
              <w:rPr>
                <w:rFonts w:asciiTheme="minorEastAsia" w:hAnsiTheme="minorEastAsia"/>
                <w:szCs w:val="18"/>
              </w:rPr>
            </w:pPr>
            <w:r w:rsidRPr="009A107F">
              <w:rPr>
                <w:rFonts w:asciiTheme="minorEastAsia" w:hAnsiTheme="minorEastAsia"/>
                <w:szCs w:val="18"/>
              </w:rPr>
              <w:t>45</w:t>
            </w:r>
          </w:p>
        </w:tc>
      </w:tr>
      <w:tr w:rsidR="00F07BA4" w:rsidRPr="009A107F" w14:paraId="0A0B0228" w14:textId="041A5375" w:rsidTr="000D59D6">
        <w:trPr>
          <w:trHeight w:val="288"/>
          <w:jc w:val="center"/>
        </w:trPr>
        <w:tc>
          <w:tcPr>
            <w:tcW w:w="1271" w:type="dxa"/>
          </w:tcPr>
          <w:p w14:paraId="3A73E728" w14:textId="665873BC" w:rsidR="00F07BA4" w:rsidRPr="009A107F" w:rsidRDefault="00C41A0C" w:rsidP="00751177">
            <w:pPr>
              <w:ind w:firstLineChars="0" w:firstLine="0"/>
              <w:rPr>
                <w:rFonts w:asciiTheme="minorEastAsia" w:hAnsiTheme="minorEastAsia"/>
                <w:szCs w:val="18"/>
              </w:rPr>
            </w:pPr>
            <w:r w:rsidRPr="00C41A0C">
              <w:rPr>
                <w:rFonts w:asciiTheme="minorEastAsia" w:hAnsiTheme="minorEastAsia"/>
                <w:szCs w:val="18"/>
              </w:rPr>
              <w:t>Appreciate</w:t>
            </w:r>
          </w:p>
        </w:tc>
        <w:tc>
          <w:tcPr>
            <w:tcW w:w="1665" w:type="dxa"/>
          </w:tcPr>
          <w:p w14:paraId="0B77B297" w14:textId="03197D5E" w:rsidR="00F07BA4" w:rsidRPr="009A107F" w:rsidRDefault="00E7351D" w:rsidP="00E7351D">
            <w:pPr>
              <w:ind w:firstLineChars="0" w:firstLine="0"/>
              <w:jc w:val="right"/>
              <w:rPr>
                <w:rFonts w:asciiTheme="minorEastAsia" w:hAnsiTheme="minorEastAsia"/>
                <w:szCs w:val="18"/>
              </w:rPr>
            </w:pPr>
            <w:r w:rsidRPr="009A107F">
              <w:rPr>
                <w:rFonts w:asciiTheme="minorEastAsia" w:hAnsiTheme="minorEastAsia"/>
                <w:szCs w:val="18"/>
              </w:rPr>
              <w:t>210</w:t>
            </w:r>
          </w:p>
        </w:tc>
        <w:tc>
          <w:tcPr>
            <w:tcW w:w="1919" w:type="dxa"/>
          </w:tcPr>
          <w:p w14:paraId="01006F7F" w14:textId="1ADD3B8F" w:rsidR="00F07BA4" w:rsidRPr="009A107F" w:rsidRDefault="00E7351D" w:rsidP="00E7351D">
            <w:pPr>
              <w:ind w:firstLineChars="0" w:firstLine="0"/>
              <w:jc w:val="right"/>
              <w:rPr>
                <w:rFonts w:asciiTheme="minorEastAsia" w:hAnsiTheme="minorEastAsia"/>
                <w:szCs w:val="18"/>
              </w:rPr>
            </w:pPr>
            <w:r w:rsidRPr="009A107F">
              <w:rPr>
                <w:rFonts w:asciiTheme="minorEastAsia" w:hAnsiTheme="minorEastAsia"/>
                <w:szCs w:val="18"/>
              </w:rPr>
              <w:t>673</w:t>
            </w:r>
          </w:p>
        </w:tc>
      </w:tr>
      <w:tr w:rsidR="00F07BA4" w:rsidRPr="009A107F" w14:paraId="4CF83413" w14:textId="282C9FDE" w:rsidTr="000D59D6">
        <w:trPr>
          <w:trHeight w:val="288"/>
          <w:jc w:val="center"/>
        </w:trPr>
        <w:tc>
          <w:tcPr>
            <w:tcW w:w="1271" w:type="dxa"/>
          </w:tcPr>
          <w:p w14:paraId="0E8D5018" w14:textId="7CDB79D1" w:rsidR="00F07BA4" w:rsidRPr="009A107F" w:rsidRDefault="00C41A0C" w:rsidP="00751177">
            <w:pPr>
              <w:ind w:firstLineChars="0" w:firstLine="0"/>
              <w:rPr>
                <w:rFonts w:asciiTheme="minorEastAsia" w:hAnsiTheme="minorEastAsia"/>
                <w:szCs w:val="18"/>
              </w:rPr>
            </w:pPr>
            <w:r w:rsidRPr="00C41A0C">
              <w:rPr>
                <w:rFonts w:asciiTheme="minorEastAsia" w:hAnsiTheme="minorEastAsia"/>
                <w:szCs w:val="18"/>
              </w:rPr>
              <w:t>Helpful</w:t>
            </w:r>
          </w:p>
        </w:tc>
        <w:tc>
          <w:tcPr>
            <w:tcW w:w="1665" w:type="dxa"/>
          </w:tcPr>
          <w:p w14:paraId="5E4660B0" w14:textId="52AF3B48" w:rsidR="00F07BA4" w:rsidRPr="009A107F" w:rsidRDefault="00E7351D" w:rsidP="00E7351D">
            <w:pPr>
              <w:ind w:firstLineChars="0" w:firstLine="0"/>
              <w:jc w:val="right"/>
              <w:rPr>
                <w:rFonts w:asciiTheme="minorEastAsia" w:hAnsiTheme="minorEastAsia"/>
                <w:szCs w:val="18"/>
              </w:rPr>
            </w:pPr>
            <w:r w:rsidRPr="009A107F">
              <w:rPr>
                <w:rFonts w:asciiTheme="minorEastAsia" w:hAnsiTheme="minorEastAsia"/>
                <w:szCs w:val="18"/>
              </w:rPr>
              <w:t>155</w:t>
            </w:r>
          </w:p>
        </w:tc>
        <w:tc>
          <w:tcPr>
            <w:tcW w:w="1919" w:type="dxa"/>
          </w:tcPr>
          <w:p w14:paraId="52FDD563" w14:textId="40DD9099" w:rsidR="00F07BA4" w:rsidRPr="009A107F" w:rsidRDefault="00E7351D" w:rsidP="00E7351D">
            <w:pPr>
              <w:ind w:firstLineChars="0" w:firstLine="0"/>
              <w:jc w:val="right"/>
              <w:rPr>
                <w:rFonts w:asciiTheme="minorEastAsia" w:hAnsiTheme="minorEastAsia"/>
                <w:szCs w:val="18"/>
              </w:rPr>
            </w:pPr>
            <w:r w:rsidRPr="009A107F">
              <w:rPr>
                <w:rFonts w:asciiTheme="minorEastAsia" w:hAnsiTheme="minorEastAsia"/>
                <w:szCs w:val="18"/>
              </w:rPr>
              <w:t>842</w:t>
            </w:r>
          </w:p>
        </w:tc>
      </w:tr>
      <w:tr w:rsidR="00F07BA4" w:rsidRPr="009A107F" w14:paraId="6DA2DB9C" w14:textId="2EB0223B" w:rsidTr="000D59D6">
        <w:trPr>
          <w:trHeight w:val="276"/>
          <w:jc w:val="center"/>
        </w:trPr>
        <w:tc>
          <w:tcPr>
            <w:tcW w:w="1271" w:type="dxa"/>
          </w:tcPr>
          <w:p w14:paraId="162FC740" w14:textId="5954F2DD" w:rsidR="00F07BA4" w:rsidRPr="009A107F" w:rsidRDefault="00C41A0C" w:rsidP="00751177">
            <w:pPr>
              <w:ind w:firstLineChars="0" w:firstLine="0"/>
              <w:rPr>
                <w:rFonts w:asciiTheme="minorEastAsia" w:hAnsiTheme="minorEastAsia" w:hint="eastAsia"/>
                <w:szCs w:val="18"/>
              </w:rPr>
            </w:pPr>
            <w:r>
              <w:rPr>
                <w:rFonts w:asciiTheme="minorEastAsia" w:hAnsiTheme="minorEastAsia"/>
                <w:szCs w:val="18"/>
              </w:rPr>
              <w:t>T</w:t>
            </w:r>
            <w:r>
              <w:rPr>
                <w:rFonts w:asciiTheme="minorEastAsia" w:hAnsiTheme="minorEastAsia" w:hint="eastAsia"/>
                <w:szCs w:val="18"/>
              </w:rPr>
              <w:t>ext 1</w:t>
            </w:r>
          </w:p>
        </w:tc>
        <w:tc>
          <w:tcPr>
            <w:tcW w:w="1665" w:type="dxa"/>
          </w:tcPr>
          <w:p w14:paraId="41FBA2D7" w14:textId="6804D42A" w:rsidR="00F07BA4" w:rsidRPr="009A107F" w:rsidRDefault="00E7351D" w:rsidP="00E7351D">
            <w:pPr>
              <w:ind w:firstLineChars="0" w:firstLine="0"/>
              <w:jc w:val="right"/>
              <w:rPr>
                <w:rFonts w:asciiTheme="minorEastAsia" w:hAnsiTheme="minorEastAsia"/>
                <w:szCs w:val="18"/>
              </w:rPr>
            </w:pPr>
            <w:r w:rsidRPr="009A107F">
              <w:rPr>
                <w:rFonts w:asciiTheme="minorEastAsia" w:hAnsiTheme="minorEastAsia"/>
                <w:szCs w:val="18"/>
              </w:rPr>
              <w:t>155</w:t>
            </w:r>
          </w:p>
        </w:tc>
        <w:tc>
          <w:tcPr>
            <w:tcW w:w="1919" w:type="dxa"/>
          </w:tcPr>
          <w:p w14:paraId="361E079A" w14:textId="42FE9321" w:rsidR="00F07BA4" w:rsidRPr="009A107F" w:rsidRDefault="00E7351D" w:rsidP="00E7351D">
            <w:pPr>
              <w:ind w:firstLineChars="0" w:firstLine="0"/>
              <w:jc w:val="right"/>
              <w:rPr>
                <w:rFonts w:asciiTheme="minorEastAsia" w:hAnsiTheme="minorEastAsia"/>
                <w:szCs w:val="18"/>
              </w:rPr>
            </w:pPr>
            <w:r w:rsidRPr="009A107F">
              <w:rPr>
                <w:rFonts w:asciiTheme="minorEastAsia" w:hAnsiTheme="minorEastAsia"/>
                <w:szCs w:val="18"/>
              </w:rPr>
              <w:t>842</w:t>
            </w:r>
          </w:p>
        </w:tc>
      </w:tr>
      <w:tr w:rsidR="00F07BA4" w:rsidRPr="009A107F" w14:paraId="3FDBFC72" w14:textId="4EA8CA08" w:rsidTr="000D59D6">
        <w:trPr>
          <w:trHeight w:val="288"/>
          <w:jc w:val="center"/>
        </w:trPr>
        <w:tc>
          <w:tcPr>
            <w:tcW w:w="1271" w:type="dxa"/>
          </w:tcPr>
          <w:p w14:paraId="57796816" w14:textId="2B34EEFB" w:rsidR="00F07BA4" w:rsidRPr="009A107F" w:rsidRDefault="00C41A0C" w:rsidP="00751177">
            <w:pPr>
              <w:ind w:firstLineChars="0" w:firstLine="0"/>
              <w:rPr>
                <w:rFonts w:asciiTheme="minorEastAsia" w:hAnsiTheme="minorEastAsia" w:hint="eastAsia"/>
                <w:szCs w:val="18"/>
              </w:rPr>
            </w:pPr>
            <w:r>
              <w:rPr>
                <w:rFonts w:asciiTheme="minorEastAsia" w:hAnsiTheme="minorEastAsia"/>
                <w:szCs w:val="18"/>
              </w:rPr>
              <w:t>T</w:t>
            </w:r>
            <w:r>
              <w:rPr>
                <w:rFonts w:asciiTheme="minorEastAsia" w:hAnsiTheme="minorEastAsia" w:hint="eastAsia"/>
                <w:szCs w:val="18"/>
              </w:rPr>
              <w:t>ext 2</w:t>
            </w:r>
          </w:p>
        </w:tc>
        <w:tc>
          <w:tcPr>
            <w:tcW w:w="1665" w:type="dxa"/>
          </w:tcPr>
          <w:p w14:paraId="679AFCAA" w14:textId="1D61BB44" w:rsidR="00F07BA4" w:rsidRPr="009A107F" w:rsidRDefault="00E7351D" w:rsidP="00E7351D">
            <w:pPr>
              <w:ind w:firstLineChars="0" w:firstLine="0"/>
              <w:jc w:val="right"/>
              <w:rPr>
                <w:rFonts w:asciiTheme="minorEastAsia" w:hAnsiTheme="minorEastAsia"/>
                <w:szCs w:val="18"/>
              </w:rPr>
            </w:pPr>
            <w:r w:rsidRPr="009A107F">
              <w:rPr>
                <w:rFonts w:asciiTheme="minorEastAsia" w:hAnsiTheme="minorEastAsia"/>
                <w:szCs w:val="18"/>
              </w:rPr>
              <w:t>155</w:t>
            </w:r>
          </w:p>
        </w:tc>
        <w:tc>
          <w:tcPr>
            <w:tcW w:w="1919" w:type="dxa"/>
          </w:tcPr>
          <w:p w14:paraId="3C5B73C4" w14:textId="61877A5B" w:rsidR="00F07BA4" w:rsidRPr="009A107F" w:rsidRDefault="00E7351D" w:rsidP="00E7351D">
            <w:pPr>
              <w:ind w:firstLineChars="0" w:firstLine="0"/>
              <w:jc w:val="right"/>
              <w:rPr>
                <w:rFonts w:asciiTheme="minorEastAsia" w:hAnsiTheme="minorEastAsia"/>
                <w:szCs w:val="18"/>
              </w:rPr>
            </w:pPr>
            <w:r w:rsidRPr="009A107F">
              <w:rPr>
                <w:rFonts w:asciiTheme="minorEastAsia" w:hAnsiTheme="minorEastAsia"/>
                <w:szCs w:val="18"/>
              </w:rPr>
              <w:t>842</w:t>
            </w:r>
          </w:p>
        </w:tc>
      </w:tr>
    </w:tbl>
    <w:p w14:paraId="70F313A4" w14:textId="03F144B7" w:rsidR="004C2426" w:rsidRPr="009A107F" w:rsidRDefault="004C2426" w:rsidP="004C2426">
      <w:pPr>
        <w:ind w:firstLine="204"/>
        <w:rPr>
          <w:rFonts w:asciiTheme="minorEastAsia" w:hAnsiTheme="minorEastAsia"/>
          <w:szCs w:val="18"/>
        </w:rPr>
      </w:pPr>
    </w:p>
    <w:p w14:paraId="0DE5BC80" w14:textId="13FBD429" w:rsidR="00F07BA4" w:rsidRPr="009A107F" w:rsidRDefault="00C41A0C" w:rsidP="00020E3F">
      <w:pPr>
        <w:pStyle w:val="2"/>
        <w:ind w:left="409" w:hanging="409"/>
      </w:pPr>
      <w:r w:rsidRPr="00C41A0C">
        <w:t>Insights from Interviews</w:t>
      </w:r>
    </w:p>
    <w:p w14:paraId="589768F5" w14:textId="77777777" w:rsidR="00C41A0C" w:rsidRPr="00C41A0C" w:rsidRDefault="00C41A0C" w:rsidP="00C41A0C">
      <w:pPr>
        <w:ind w:firstLine="204"/>
      </w:pPr>
      <w:r w:rsidRPr="00C41A0C">
        <w:t>The interviews revealed that the process of "imagining" the other person's emotions from textual information plays a crucial role in deepening empathy. One respondent stated:</w:t>
      </w:r>
    </w:p>
    <w:p w14:paraId="43A2680E" w14:textId="77777777" w:rsidR="00C41A0C" w:rsidRPr="00C41A0C" w:rsidRDefault="00C41A0C" w:rsidP="00C41A0C">
      <w:pPr>
        <w:ind w:firstLine="204"/>
      </w:pPr>
      <w:r w:rsidRPr="00C41A0C">
        <w:t xml:space="preserve">Because the text is short, you try hard to read between </w:t>
      </w:r>
      <w:r w:rsidRPr="00C41A0C">
        <w:lastRenderedPageBreak/>
        <w:t>the lines and figure out what the other person was feeling when they wrote it. When I feel like my imagination was right, I feel a strong connection.</w:t>
      </w:r>
    </w:p>
    <w:p w14:paraId="417D347F" w14:textId="3EE1BE46" w:rsidR="00F07BA4" w:rsidRPr="009A107F" w:rsidRDefault="00C41A0C" w:rsidP="00C41A0C">
      <w:pPr>
        <w:ind w:firstLine="204"/>
      </w:pPr>
      <w:r w:rsidRPr="00C41A0C">
        <w:t>This indicates that the lack of information in asynchronous communication is not necessarily an obstacle to empathy but can act as a catalyst that encourages active interpretation.</w:t>
      </w:r>
    </w:p>
    <w:p w14:paraId="15FBE4A0" w14:textId="1E38FC7C" w:rsidR="00F07BA4" w:rsidRPr="009A107F" w:rsidRDefault="00F07BA4" w:rsidP="00F07BA4">
      <w:pPr>
        <w:ind w:firstLine="204"/>
        <w:rPr>
          <w:rFonts w:asciiTheme="minorEastAsia" w:hAnsiTheme="minorEastAsia"/>
          <w:szCs w:val="18"/>
        </w:rPr>
      </w:pPr>
    </w:p>
    <w:p w14:paraId="0DF06485" w14:textId="65A7124B" w:rsidR="00F07BA4" w:rsidRPr="00020E3F" w:rsidRDefault="00C41A0C" w:rsidP="00020E3F">
      <w:pPr>
        <w:pStyle w:val="1"/>
        <w:ind w:left="307" w:hanging="307"/>
      </w:pPr>
      <w:r w:rsidRPr="00C41A0C">
        <w:t>Conclusion</w:t>
      </w:r>
    </w:p>
    <w:p w14:paraId="00F4168B" w14:textId="77777777" w:rsidR="00C41A0C" w:rsidRPr="00C41A0C" w:rsidRDefault="00C41A0C" w:rsidP="00C41A0C">
      <w:pPr>
        <w:ind w:firstLine="204"/>
      </w:pPr>
      <w:r w:rsidRPr="00C41A0C">
        <w:t>This study analyzed the empathy formation process in asynchronous digital communication environments using a quantitative and qualitative approach. The results showed that platform characteristics and users' active interpretive acts are key factors that determine the quality and quantity of empathy.</w:t>
      </w:r>
    </w:p>
    <w:p w14:paraId="34239F82" w14:textId="4E5BD27C" w:rsidR="00502F25" w:rsidRPr="009A107F" w:rsidRDefault="00C41A0C" w:rsidP="00C41A0C">
      <w:pPr>
        <w:ind w:firstLine="204"/>
      </w:pPr>
      <w:r w:rsidRPr="00C41A0C">
        <w:t>Future research should expand the scope of analysis to a wider variety of media and delve deeper into the negative aspects of empathy, such as its connection to echo chamber phenomena and group polarization. It is hoped that the findings of this paper will contribute to the design of healthier online communication environments.</w:t>
      </w:r>
    </w:p>
    <w:p w14:paraId="1AEA5B9D" w14:textId="77777777" w:rsidR="00F07BA4" w:rsidRPr="009A107F" w:rsidRDefault="00F07BA4" w:rsidP="00F07BA4">
      <w:pPr>
        <w:ind w:firstLine="204"/>
        <w:rPr>
          <w:rFonts w:asciiTheme="minorEastAsia" w:hAnsiTheme="minorEastAsia"/>
          <w:szCs w:val="18"/>
        </w:rPr>
      </w:pPr>
    </w:p>
    <w:p w14:paraId="6845ECA4" w14:textId="01122DB4" w:rsidR="000F5135" w:rsidRPr="00C41A0C" w:rsidRDefault="00C41A0C" w:rsidP="00F07BA4">
      <w:pPr>
        <w:ind w:firstLineChars="0" w:firstLine="0"/>
        <w:jc w:val="center"/>
        <w:rPr>
          <w:rFonts w:asciiTheme="majorHAnsi" w:hAnsiTheme="majorHAnsi" w:cstheme="majorHAnsi"/>
          <w:b/>
          <w:bCs/>
          <w:szCs w:val="18"/>
        </w:rPr>
      </w:pPr>
      <w:r w:rsidRPr="00C41A0C">
        <w:rPr>
          <w:rFonts w:asciiTheme="majorHAnsi" w:hAnsiTheme="majorHAnsi" w:cstheme="majorHAnsi"/>
          <w:b/>
          <w:bCs/>
          <w:szCs w:val="18"/>
        </w:rPr>
        <w:t>References</w:t>
      </w:r>
    </w:p>
    <w:p w14:paraId="1E848A2D" w14:textId="77777777" w:rsidR="00C41A0C" w:rsidRDefault="00C41A0C" w:rsidP="00C41A0C">
      <w:pPr>
        <w:pStyle w:val="OJd"/>
      </w:pPr>
      <w:r>
        <w:t xml:space="preserve">Chen, S., &amp; Lee, J. (2021). The role of paralanguage in computer-mediated communication: A cross-cultural study. </w:t>
      </w:r>
      <w:r w:rsidRPr="00C41A0C">
        <w:rPr>
          <w:i/>
          <w:iCs/>
        </w:rPr>
        <w:t>Journal of Social Informatics</w:t>
      </w:r>
      <w:r>
        <w:t>, 15(2), 88–105.</w:t>
      </w:r>
    </w:p>
    <w:p w14:paraId="5DB5AE33" w14:textId="77777777" w:rsidR="00C41A0C" w:rsidRDefault="00C41A0C" w:rsidP="00C41A0C">
      <w:pPr>
        <w:pStyle w:val="OJd"/>
      </w:pPr>
      <w:r>
        <w:t xml:space="preserve">Davis, L. M. (2022). </w:t>
      </w:r>
      <w:r w:rsidRPr="00C41A0C">
        <w:rPr>
          <w:i/>
          <w:iCs/>
        </w:rPr>
        <w:t>The theory of interaction in cyberspace</w:t>
      </w:r>
      <w:r>
        <w:t>. Academic Press.</w:t>
      </w:r>
    </w:p>
    <w:p w14:paraId="1DE8B54E" w14:textId="77777777" w:rsidR="00C41A0C" w:rsidRDefault="00C41A0C" w:rsidP="00C41A0C">
      <w:pPr>
        <w:pStyle w:val="OJd"/>
      </w:pPr>
      <w:r>
        <w:t xml:space="preserve">Miller, R. B. (2018). </w:t>
      </w:r>
      <w:r w:rsidRPr="00C41A0C">
        <w:rPr>
          <w:i/>
          <w:iCs/>
        </w:rPr>
        <w:t>The social psychology of empathy: From basic theory to clinical applications.</w:t>
      </w:r>
      <w:r>
        <w:t xml:space="preserve"> New Horizon Publishing.</w:t>
      </w:r>
    </w:p>
    <w:p w14:paraId="062C0D0B" w14:textId="03803A2C" w:rsidR="009A107F" w:rsidRPr="00FB2C74" w:rsidRDefault="00C41A0C" w:rsidP="00C41A0C">
      <w:pPr>
        <w:pStyle w:val="OJd"/>
      </w:pPr>
      <w:r>
        <w:t xml:space="preserve">Nakamura, T. (2020). </w:t>
      </w:r>
      <w:r w:rsidRPr="00C41A0C">
        <w:rPr>
          <w:i/>
          <w:iCs/>
        </w:rPr>
        <w:t>Frontiers in interaction analysis</w:t>
      </w:r>
      <w:r w:rsidRPr="00C41A0C">
        <w:t xml:space="preserve">. </w:t>
      </w:r>
      <w:r>
        <w:t>University of Metropolis Press.</w:t>
      </w:r>
    </w:p>
    <w:sectPr w:rsidR="009A107F" w:rsidRPr="00FB2C74" w:rsidSect="009A107F">
      <w:type w:val="continuous"/>
      <w:pgSz w:w="11906" w:h="16838" w:code="9"/>
      <w:pgMar w:top="1021" w:right="851" w:bottom="1021" w:left="851" w:header="851" w:footer="992" w:gutter="0"/>
      <w:cols w:num="2" w:space="425"/>
      <w:docGrid w:type="linesAndChars" w:linePitch="274" w:charSpace="4855"/>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FE2CF" w14:textId="77777777" w:rsidR="00E36E5F" w:rsidRDefault="00E36E5F" w:rsidP="003C1EBA">
      <w:pPr>
        <w:ind w:firstLine="180"/>
      </w:pPr>
      <w:r>
        <w:separator/>
      </w:r>
    </w:p>
  </w:endnote>
  <w:endnote w:type="continuationSeparator" w:id="0">
    <w:p w14:paraId="5ECB42AF" w14:textId="77777777" w:rsidR="00E36E5F" w:rsidRDefault="00E36E5F" w:rsidP="003C1EBA">
      <w:pPr>
        <w:ind w:firstLine="1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295C1" w14:textId="77777777" w:rsidR="00291A5B" w:rsidRDefault="00291A5B">
    <w:pPr>
      <w:pStyle w:val="a5"/>
      <w:ind w:firstLine="1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83AEB" w14:textId="77777777" w:rsidR="00291A5B" w:rsidRDefault="00291A5B">
    <w:pPr>
      <w:pStyle w:val="a5"/>
      <w:ind w:firstLine="1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691" w14:textId="77777777" w:rsidR="00291A5B" w:rsidRDefault="00291A5B">
    <w:pPr>
      <w:pStyle w:val="a5"/>
      <w:ind w:firstLine="1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416A3" w14:textId="77777777" w:rsidR="00E36E5F" w:rsidRDefault="00E36E5F" w:rsidP="003C1EBA">
      <w:pPr>
        <w:ind w:firstLine="180"/>
      </w:pPr>
      <w:r>
        <w:separator/>
      </w:r>
    </w:p>
  </w:footnote>
  <w:footnote w:type="continuationSeparator" w:id="0">
    <w:p w14:paraId="1BC4117D" w14:textId="77777777" w:rsidR="00E36E5F" w:rsidRDefault="00E36E5F" w:rsidP="003C1EBA">
      <w:pPr>
        <w:ind w:firstLine="180"/>
      </w:pPr>
      <w:r>
        <w:continuationSeparator/>
      </w:r>
    </w:p>
  </w:footnote>
  <w:footnote w:id="1">
    <w:p w14:paraId="019B3C11" w14:textId="77777777" w:rsidR="00E24CB0" w:rsidRDefault="00E24CB0" w:rsidP="00E24CB0">
      <w:pPr>
        <w:pStyle w:val="a9"/>
        <w:ind w:firstLine="180"/>
      </w:pPr>
      <w:r>
        <w:rPr>
          <w:rFonts w:hint="eastAsia"/>
          <w:vertAlign w:val="superscript"/>
        </w:rPr>
        <w:t xml:space="preserve">1) </w:t>
      </w:r>
      <w:r>
        <w:rPr>
          <w:rFonts w:hint="eastAsia"/>
        </w:rPr>
        <w:t>放送大学教授（「○○○○○○」コース）</w:t>
      </w:r>
    </w:p>
    <w:p w14:paraId="3B5C14CB" w14:textId="77777777" w:rsidR="00E24CB0" w:rsidRDefault="00E24CB0" w:rsidP="00E24CB0">
      <w:pPr>
        <w:pStyle w:val="a9"/>
        <w:ind w:firstLine="180"/>
      </w:pPr>
      <w:r>
        <w:rPr>
          <w:rFonts w:hint="eastAsia"/>
          <w:vertAlign w:val="superscript"/>
        </w:rPr>
        <w:t xml:space="preserve">2) </w:t>
      </w:r>
      <w:r>
        <w:rPr>
          <w:rFonts w:hint="eastAsia"/>
        </w:rPr>
        <w:t>放送大学教授（「○○○○○○」コース）</w:t>
      </w:r>
    </w:p>
  </w:footnote>
  <w:footnote w:id="2">
    <w:p w14:paraId="544EAAAD" w14:textId="2F6F6CE6" w:rsidR="00423C05" w:rsidRDefault="00423C05" w:rsidP="00423C05">
      <w:pPr>
        <w:pStyle w:val="a9"/>
        <w:ind w:firstLineChars="0" w:firstLine="0"/>
        <w:rPr>
          <w:rFonts w:hint="eastAsia"/>
        </w:rPr>
      </w:pPr>
      <w:r>
        <w:rPr>
          <w:rStyle w:val="ab"/>
        </w:rPr>
        <w:footnoteRef/>
      </w:r>
      <w:r>
        <w:t xml:space="preserve"> </w:t>
      </w:r>
      <w:r w:rsidRPr="00423C05">
        <w:t>The term "process-oriented approach" here refers to a stance that emphasizes the process by which meaning is constructed through a series of interactions over time, rather than a single message exchange. For a detailed discussion, see Nakamura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53284" w14:textId="77777777" w:rsidR="00291A5B" w:rsidRDefault="00291A5B">
    <w:pPr>
      <w:pStyle w:val="a3"/>
      <w:ind w:firstLine="1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EF510" w14:textId="77777777" w:rsidR="00291A5B" w:rsidRDefault="00291A5B">
    <w:pPr>
      <w:pStyle w:val="a3"/>
      <w:ind w:firstLine="1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DADBD" w14:textId="77777777" w:rsidR="00291A5B" w:rsidRDefault="00291A5B">
    <w:pPr>
      <w:pStyle w:val="a3"/>
      <w:ind w:firstLine="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F23C3"/>
    <w:multiLevelType w:val="multilevel"/>
    <w:tmpl w:val="0D90BCFA"/>
    <w:lvl w:ilvl="0">
      <w:start w:val="1"/>
      <w:numFmt w:val="decimal"/>
      <w:pStyle w:val="1"/>
      <w:lvlText w:val="%1."/>
      <w:lvlJc w:val="left"/>
      <w:pPr>
        <w:ind w:left="425" w:hanging="425"/>
      </w:pPr>
      <w:rPr>
        <w:rFonts w:hint="eastAsia"/>
      </w:rPr>
    </w:lvl>
    <w:lvl w:ilvl="1">
      <w:start w:val="1"/>
      <w:numFmt w:val="decimal"/>
      <w:pStyle w:val="2"/>
      <w:lvlText w:val="%1.%2"/>
      <w:lvlJc w:val="left"/>
      <w:pPr>
        <w:ind w:left="992" w:hanging="567"/>
      </w:pPr>
      <w:rPr>
        <w:rFonts w:hint="eastAsia"/>
      </w:rPr>
    </w:lvl>
    <w:lvl w:ilvl="2">
      <w:start w:val="1"/>
      <w:numFmt w:val="decimal"/>
      <w:pStyle w:val="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58381ADE"/>
    <w:multiLevelType w:val="multilevel"/>
    <w:tmpl w:val="67E8A0E8"/>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6EAB67B0"/>
    <w:multiLevelType w:val="hybridMultilevel"/>
    <w:tmpl w:val="3280BF9A"/>
    <w:lvl w:ilvl="0" w:tplc="3318880C">
      <w:start w:val="1"/>
      <w:numFmt w:val="decimal"/>
      <w:lvlText w:val="[%1]"/>
      <w:lvlJc w:val="left"/>
      <w:pPr>
        <w:ind w:left="608"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89935289">
    <w:abstractNumId w:val="1"/>
  </w:num>
  <w:num w:numId="2" w16cid:durableId="1782841771">
    <w:abstractNumId w:val="0"/>
  </w:num>
  <w:num w:numId="3" w16cid:durableId="463625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2"/>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BB"/>
    <w:rsid w:val="000011B8"/>
    <w:rsid w:val="00020E3F"/>
    <w:rsid w:val="000423C9"/>
    <w:rsid w:val="00071D90"/>
    <w:rsid w:val="000956CB"/>
    <w:rsid w:val="000A7534"/>
    <w:rsid w:val="000D0527"/>
    <w:rsid w:val="000D59D6"/>
    <w:rsid w:val="000E0655"/>
    <w:rsid w:val="000F0596"/>
    <w:rsid w:val="000F2E79"/>
    <w:rsid w:val="000F5135"/>
    <w:rsid w:val="00142640"/>
    <w:rsid w:val="00195EBD"/>
    <w:rsid w:val="001A05A4"/>
    <w:rsid w:val="001F4F2A"/>
    <w:rsid w:val="0021067D"/>
    <w:rsid w:val="00211073"/>
    <w:rsid w:val="00214024"/>
    <w:rsid w:val="00215C2A"/>
    <w:rsid w:val="00280CEA"/>
    <w:rsid w:val="0029025B"/>
    <w:rsid w:val="00291A5B"/>
    <w:rsid w:val="002A414C"/>
    <w:rsid w:val="002A73B1"/>
    <w:rsid w:val="002D4DF3"/>
    <w:rsid w:val="002D7182"/>
    <w:rsid w:val="002E62D0"/>
    <w:rsid w:val="00313767"/>
    <w:rsid w:val="00314A43"/>
    <w:rsid w:val="0031552E"/>
    <w:rsid w:val="00323B9C"/>
    <w:rsid w:val="00325B6A"/>
    <w:rsid w:val="00326F7C"/>
    <w:rsid w:val="0033183C"/>
    <w:rsid w:val="00332993"/>
    <w:rsid w:val="00337D1A"/>
    <w:rsid w:val="0034471B"/>
    <w:rsid w:val="00360155"/>
    <w:rsid w:val="00362666"/>
    <w:rsid w:val="003823C4"/>
    <w:rsid w:val="003C1EBA"/>
    <w:rsid w:val="003C7AFD"/>
    <w:rsid w:val="003F55DF"/>
    <w:rsid w:val="004101ED"/>
    <w:rsid w:val="00411F21"/>
    <w:rsid w:val="004132BD"/>
    <w:rsid w:val="00416AB5"/>
    <w:rsid w:val="00423C05"/>
    <w:rsid w:val="004501B7"/>
    <w:rsid w:val="00451595"/>
    <w:rsid w:val="004609D2"/>
    <w:rsid w:val="00466D5A"/>
    <w:rsid w:val="0047211A"/>
    <w:rsid w:val="00492999"/>
    <w:rsid w:val="004A3555"/>
    <w:rsid w:val="004C2426"/>
    <w:rsid w:val="00501B38"/>
    <w:rsid w:val="00502F25"/>
    <w:rsid w:val="00510091"/>
    <w:rsid w:val="00534F29"/>
    <w:rsid w:val="00547CDE"/>
    <w:rsid w:val="005767BB"/>
    <w:rsid w:val="00593184"/>
    <w:rsid w:val="00596F08"/>
    <w:rsid w:val="00596F5D"/>
    <w:rsid w:val="005D3074"/>
    <w:rsid w:val="005E5B43"/>
    <w:rsid w:val="0062283D"/>
    <w:rsid w:val="0063205A"/>
    <w:rsid w:val="006419FD"/>
    <w:rsid w:val="006A44A3"/>
    <w:rsid w:val="006A57A5"/>
    <w:rsid w:val="006B6703"/>
    <w:rsid w:val="006E629B"/>
    <w:rsid w:val="006E64E2"/>
    <w:rsid w:val="006F29B6"/>
    <w:rsid w:val="006F6C8F"/>
    <w:rsid w:val="007132E1"/>
    <w:rsid w:val="00737B7E"/>
    <w:rsid w:val="00751177"/>
    <w:rsid w:val="007828A6"/>
    <w:rsid w:val="0078439C"/>
    <w:rsid w:val="00790F14"/>
    <w:rsid w:val="007F6A07"/>
    <w:rsid w:val="008056C4"/>
    <w:rsid w:val="00814C4C"/>
    <w:rsid w:val="00823F0E"/>
    <w:rsid w:val="0083726D"/>
    <w:rsid w:val="00846460"/>
    <w:rsid w:val="008479D6"/>
    <w:rsid w:val="008766F7"/>
    <w:rsid w:val="008911C2"/>
    <w:rsid w:val="008959BD"/>
    <w:rsid w:val="008E46AA"/>
    <w:rsid w:val="008F67C8"/>
    <w:rsid w:val="008F7208"/>
    <w:rsid w:val="009468BC"/>
    <w:rsid w:val="00950F35"/>
    <w:rsid w:val="009A107F"/>
    <w:rsid w:val="009C21D9"/>
    <w:rsid w:val="009E4953"/>
    <w:rsid w:val="009F3475"/>
    <w:rsid w:val="00A455BA"/>
    <w:rsid w:val="00A551DE"/>
    <w:rsid w:val="00A710E6"/>
    <w:rsid w:val="00A90535"/>
    <w:rsid w:val="00A962E1"/>
    <w:rsid w:val="00AC06E9"/>
    <w:rsid w:val="00AC0E43"/>
    <w:rsid w:val="00AD5985"/>
    <w:rsid w:val="00AE58F9"/>
    <w:rsid w:val="00AF717A"/>
    <w:rsid w:val="00B23F2D"/>
    <w:rsid w:val="00B42764"/>
    <w:rsid w:val="00B55967"/>
    <w:rsid w:val="00B61832"/>
    <w:rsid w:val="00B839D5"/>
    <w:rsid w:val="00BB127E"/>
    <w:rsid w:val="00BD5522"/>
    <w:rsid w:val="00BE27F1"/>
    <w:rsid w:val="00BF2B6D"/>
    <w:rsid w:val="00C07752"/>
    <w:rsid w:val="00C278D7"/>
    <w:rsid w:val="00C40824"/>
    <w:rsid w:val="00C41A0C"/>
    <w:rsid w:val="00C4589C"/>
    <w:rsid w:val="00C45B71"/>
    <w:rsid w:val="00C63AF7"/>
    <w:rsid w:val="00C7798F"/>
    <w:rsid w:val="00CA49D9"/>
    <w:rsid w:val="00CB05C3"/>
    <w:rsid w:val="00CE1668"/>
    <w:rsid w:val="00CE5A47"/>
    <w:rsid w:val="00D04F2B"/>
    <w:rsid w:val="00D11796"/>
    <w:rsid w:val="00D225B4"/>
    <w:rsid w:val="00D318CB"/>
    <w:rsid w:val="00D318DF"/>
    <w:rsid w:val="00D47475"/>
    <w:rsid w:val="00D57F01"/>
    <w:rsid w:val="00D64FAB"/>
    <w:rsid w:val="00D8201D"/>
    <w:rsid w:val="00DF3F13"/>
    <w:rsid w:val="00E04B68"/>
    <w:rsid w:val="00E05560"/>
    <w:rsid w:val="00E241C7"/>
    <w:rsid w:val="00E24CB0"/>
    <w:rsid w:val="00E32FD0"/>
    <w:rsid w:val="00E34BDA"/>
    <w:rsid w:val="00E36DCC"/>
    <w:rsid w:val="00E36E5F"/>
    <w:rsid w:val="00E46AB4"/>
    <w:rsid w:val="00E67FB0"/>
    <w:rsid w:val="00E73339"/>
    <w:rsid w:val="00E7351D"/>
    <w:rsid w:val="00E76775"/>
    <w:rsid w:val="00E81E7F"/>
    <w:rsid w:val="00E86609"/>
    <w:rsid w:val="00E90502"/>
    <w:rsid w:val="00E935CA"/>
    <w:rsid w:val="00EE416A"/>
    <w:rsid w:val="00EF71D5"/>
    <w:rsid w:val="00F07BA4"/>
    <w:rsid w:val="00F9097A"/>
    <w:rsid w:val="00F91516"/>
    <w:rsid w:val="00FA296F"/>
    <w:rsid w:val="00FB0EE5"/>
    <w:rsid w:val="00FB2C74"/>
    <w:rsid w:val="00FB2D51"/>
    <w:rsid w:val="00FC315B"/>
    <w:rsid w:val="00FD00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EC09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OJ本文"/>
    <w:qFormat/>
    <w:rsid w:val="00BD5522"/>
    <w:pPr>
      <w:widowControl w:val="0"/>
      <w:ind w:firstLineChars="100" w:firstLine="100"/>
      <w:jc w:val="both"/>
    </w:pPr>
    <w:rPr>
      <w:sz w:val="18"/>
    </w:rPr>
  </w:style>
  <w:style w:type="paragraph" w:styleId="1">
    <w:name w:val="heading 1"/>
    <w:aliases w:val="OJ見出し 1"/>
    <w:basedOn w:val="a"/>
    <w:next w:val="a"/>
    <w:link w:val="10"/>
    <w:uiPriority w:val="9"/>
    <w:qFormat/>
    <w:rsid w:val="00020E3F"/>
    <w:pPr>
      <w:keepNext/>
      <w:numPr>
        <w:numId w:val="2"/>
      </w:numPr>
      <w:ind w:left="150" w:hangingChars="150" w:hanging="150"/>
      <w:outlineLvl w:val="0"/>
    </w:pPr>
    <w:rPr>
      <w:rFonts w:asciiTheme="majorHAnsi" w:eastAsiaTheme="majorEastAsia" w:hAnsiTheme="majorHAnsi" w:cstheme="majorBidi"/>
      <w:b/>
      <w:szCs w:val="24"/>
    </w:rPr>
  </w:style>
  <w:style w:type="paragraph" w:styleId="2">
    <w:name w:val="heading 2"/>
    <w:aliases w:val="OJ見出し 2"/>
    <w:basedOn w:val="a"/>
    <w:next w:val="a"/>
    <w:link w:val="20"/>
    <w:uiPriority w:val="9"/>
    <w:unhideWhenUsed/>
    <w:qFormat/>
    <w:rsid w:val="00020E3F"/>
    <w:pPr>
      <w:keepNext/>
      <w:numPr>
        <w:ilvl w:val="1"/>
        <w:numId w:val="2"/>
      </w:numPr>
      <w:ind w:left="200" w:hangingChars="200" w:hanging="200"/>
      <w:outlineLvl w:val="1"/>
    </w:pPr>
    <w:rPr>
      <w:rFonts w:asciiTheme="majorHAnsi" w:eastAsiaTheme="majorEastAsia" w:hAnsiTheme="majorHAnsi" w:cstheme="majorBidi"/>
      <w:b/>
    </w:rPr>
  </w:style>
  <w:style w:type="paragraph" w:styleId="3">
    <w:name w:val="heading 3"/>
    <w:aliases w:val="OJ見出し 3"/>
    <w:basedOn w:val="a"/>
    <w:next w:val="a"/>
    <w:link w:val="30"/>
    <w:uiPriority w:val="9"/>
    <w:unhideWhenUsed/>
    <w:qFormat/>
    <w:rsid w:val="00D47475"/>
    <w:pPr>
      <w:keepNext/>
      <w:numPr>
        <w:ilvl w:val="2"/>
        <w:numId w:val="2"/>
      </w:numPr>
      <w:ind w:left="250" w:hangingChars="250" w:hanging="250"/>
      <w:outlineLvl w:val="2"/>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1EBA"/>
    <w:pPr>
      <w:tabs>
        <w:tab w:val="center" w:pos="4252"/>
        <w:tab w:val="right" w:pos="8504"/>
      </w:tabs>
      <w:snapToGrid w:val="0"/>
    </w:pPr>
  </w:style>
  <w:style w:type="character" w:customStyle="1" w:styleId="a4">
    <w:name w:val="ヘッダー (文字)"/>
    <w:basedOn w:val="a0"/>
    <w:link w:val="a3"/>
    <w:uiPriority w:val="99"/>
    <w:rsid w:val="003C1EBA"/>
  </w:style>
  <w:style w:type="paragraph" w:styleId="a5">
    <w:name w:val="footer"/>
    <w:basedOn w:val="a"/>
    <w:link w:val="a6"/>
    <w:uiPriority w:val="99"/>
    <w:unhideWhenUsed/>
    <w:rsid w:val="003C1EBA"/>
    <w:pPr>
      <w:tabs>
        <w:tab w:val="center" w:pos="4252"/>
        <w:tab w:val="right" w:pos="8504"/>
      </w:tabs>
      <w:snapToGrid w:val="0"/>
    </w:pPr>
  </w:style>
  <w:style w:type="character" w:customStyle="1" w:styleId="a6">
    <w:name w:val="フッター (文字)"/>
    <w:basedOn w:val="a0"/>
    <w:link w:val="a5"/>
    <w:uiPriority w:val="99"/>
    <w:rsid w:val="003C1EBA"/>
  </w:style>
  <w:style w:type="character" w:customStyle="1" w:styleId="10">
    <w:name w:val="見出し 1 (文字)"/>
    <w:aliases w:val="OJ見出し 1 (文字)"/>
    <w:basedOn w:val="a0"/>
    <w:link w:val="1"/>
    <w:uiPriority w:val="9"/>
    <w:rsid w:val="00020E3F"/>
    <w:rPr>
      <w:rFonts w:asciiTheme="majorHAnsi" w:eastAsiaTheme="majorEastAsia" w:hAnsiTheme="majorHAnsi" w:cstheme="majorBidi"/>
      <w:b/>
      <w:sz w:val="18"/>
      <w:szCs w:val="24"/>
    </w:rPr>
  </w:style>
  <w:style w:type="paragraph" w:styleId="a7">
    <w:name w:val="Title"/>
    <w:aliases w:val="OJ題目"/>
    <w:basedOn w:val="a"/>
    <w:next w:val="a"/>
    <w:link w:val="a8"/>
    <w:uiPriority w:val="10"/>
    <w:qFormat/>
    <w:rsid w:val="006A57A5"/>
    <w:pPr>
      <w:spacing w:before="240" w:after="120"/>
      <w:jc w:val="center"/>
      <w:outlineLvl w:val="0"/>
    </w:pPr>
    <w:rPr>
      <w:rFonts w:asciiTheme="majorHAnsi" w:hAnsiTheme="majorHAnsi" w:cstheme="majorBidi"/>
      <w:b/>
      <w:sz w:val="24"/>
      <w:szCs w:val="32"/>
    </w:rPr>
  </w:style>
  <w:style w:type="character" w:customStyle="1" w:styleId="a8">
    <w:name w:val="表題 (文字)"/>
    <w:aliases w:val="OJ題目 (文字)"/>
    <w:basedOn w:val="a0"/>
    <w:link w:val="a7"/>
    <w:uiPriority w:val="10"/>
    <w:rsid w:val="006A57A5"/>
    <w:rPr>
      <w:rFonts w:asciiTheme="majorHAnsi" w:hAnsiTheme="majorHAnsi" w:cstheme="majorBidi"/>
      <w:b/>
      <w:sz w:val="24"/>
      <w:szCs w:val="32"/>
    </w:rPr>
  </w:style>
  <w:style w:type="character" w:customStyle="1" w:styleId="20">
    <w:name w:val="見出し 2 (文字)"/>
    <w:aliases w:val="OJ見出し 2 (文字)"/>
    <w:basedOn w:val="a0"/>
    <w:link w:val="2"/>
    <w:uiPriority w:val="9"/>
    <w:rsid w:val="00020E3F"/>
    <w:rPr>
      <w:rFonts w:asciiTheme="majorHAnsi" w:eastAsiaTheme="majorEastAsia" w:hAnsiTheme="majorHAnsi" w:cstheme="majorBidi"/>
      <w:b/>
      <w:sz w:val="18"/>
    </w:rPr>
  </w:style>
  <w:style w:type="character" w:customStyle="1" w:styleId="30">
    <w:name w:val="見出し 3 (文字)"/>
    <w:aliases w:val="OJ見出し 3 (文字)"/>
    <w:basedOn w:val="a0"/>
    <w:link w:val="3"/>
    <w:uiPriority w:val="9"/>
    <w:rsid w:val="00D47475"/>
    <w:rPr>
      <w:rFonts w:asciiTheme="majorHAnsi" w:eastAsiaTheme="majorEastAsia" w:hAnsiTheme="majorHAnsi" w:cstheme="majorBidi"/>
      <w:sz w:val="18"/>
    </w:rPr>
  </w:style>
  <w:style w:type="paragraph" w:styleId="a9">
    <w:name w:val="footnote text"/>
    <w:basedOn w:val="a"/>
    <w:link w:val="aa"/>
    <w:uiPriority w:val="99"/>
    <w:semiHidden/>
    <w:unhideWhenUsed/>
    <w:rsid w:val="00AD5985"/>
    <w:pPr>
      <w:snapToGrid w:val="0"/>
      <w:jc w:val="left"/>
    </w:pPr>
  </w:style>
  <w:style w:type="character" w:customStyle="1" w:styleId="aa">
    <w:name w:val="脚注文字列 (文字)"/>
    <w:basedOn w:val="a0"/>
    <w:link w:val="a9"/>
    <w:uiPriority w:val="99"/>
    <w:semiHidden/>
    <w:rsid w:val="00AD5985"/>
    <w:rPr>
      <w:sz w:val="18"/>
    </w:rPr>
  </w:style>
  <w:style w:type="character" w:styleId="ab">
    <w:name w:val="footnote reference"/>
    <w:basedOn w:val="a0"/>
    <w:uiPriority w:val="99"/>
    <w:semiHidden/>
    <w:unhideWhenUsed/>
    <w:rsid w:val="00AD5985"/>
    <w:rPr>
      <w:vertAlign w:val="superscript"/>
    </w:rPr>
  </w:style>
  <w:style w:type="paragraph" w:styleId="ac">
    <w:name w:val="List Paragraph"/>
    <w:basedOn w:val="a"/>
    <w:link w:val="ad"/>
    <w:uiPriority w:val="34"/>
    <w:rsid w:val="0033183C"/>
    <w:pPr>
      <w:ind w:leftChars="400" w:left="840"/>
    </w:pPr>
  </w:style>
  <w:style w:type="paragraph" w:customStyle="1" w:styleId="OJ">
    <w:name w:val="OJ著者氏名"/>
    <w:basedOn w:val="a"/>
    <w:link w:val="OJ0"/>
    <w:qFormat/>
    <w:rsid w:val="00E46AB4"/>
    <w:pPr>
      <w:ind w:firstLineChars="0" w:firstLine="0"/>
      <w:jc w:val="center"/>
    </w:pPr>
    <w:rPr>
      <w:sz w:val="22"/>
    </w:rPr>
  </w:style>
  <w:style w:type="paragraph" w:customStyle="1" w:styleId="OJ1">
    <w:name w:val="OJ要旨"/>
    <w:basedOn w:val="a"/>
    <w:link w:val="OJ2"/>
    <w:qFormat/>
    <w:rsid w:val="002A73B1"/>
    <w:pPr>
      <w:spacing w:beforeLines="50" w:before="180"/>
      <w:ind w:leftChars="200" w:left="360" w:rightChars="200" w:right="360" w:firstLine="180"/>
    </w:pPr>
  </w:style>
  <w:style w:type="character" w:customStyle="1" w:styleId="OJ0">
    <w:name w:val="OJ著者氏名 (文字)"/>
    <w:basedOn w:val="a0"/>
    <w:link w:val="OJ"/>
    <w:rsid w:val="00E46AB4"/>
    <w:rPr>
      <w:sz w:val="22"/>
    </w:rPr>
  </w:style>
  <w:style w:type="paragraph" w:customStyle="1" w:styleId="OJ3">
    <w:name w:val="OJ題目(英)"/>
    <w:basedOn w:val="a7"/>
    <w:link w:val="OJ4"/>
    <w:qFormat/>
    <w:rsid w:val="006A57A5"/>
    <w:pPr>
      <w:ind w:firstLine="320"/>
    </w:pPr>
    <w:rPr>
      <w:rFonts w:asciiTheme="minorHAnsi" w:eastAsiaTheme="majorEastAsia" w:hAnsiTheme="minorHAnsi"/>
      <w:b w:val="0"/>
    </w:rPr>
  </w:style>
  <w:style w:type="character" w:customStyle="1" w:styleId="OJ2">
    <w:name w:val="OJ要旨 (文字)"/>
    <w:basedOn w:val="a0"/>
    <w:link w:val="OJ1"/>
    <w:rsid w:val="002A73B1"/>
    <w:rPr>
      <w:sz w:val="18"/>
    </w:rPr>
  </w:style>
  <w:style w:type="paragraph" w:customStyle="1" w:styleId="OJ5">
    <w:name w:val="OJ著者氏名(英)"/>
    <w:basedOn w:val="OJ"/>
    <w:link w:val="OJ6"/>
    <w:qFormat/>
    <w:rsid w:val="0078439C"/>
  </w:style>
  <w:style w:type="character" w:customStyle="1" w:styleId="OJ4">
    <w:name w:val="OJ題目(英) (文字)"/>
    <w:basedOn w:val="a8"/>
    <w:link w:val="OJ3"/>
    <w:rsid w:val="006A57A5"/>
    <w:rPr>
      <w:rFonts w:asciiTheme="majorHAnsi" w:eastAsiaTheme="majorEastAsia" w:hAnsiTheme="majorHAnsi" w:cstheme="majorBidi"/>
      <w:b w:val="0"/>
      <w:sz w:val="24"/>
      <w:szCs w:val="32"/>
    </w:rPr>
  </w:style>
  <w:style w:type="paragraph" w:customStyle="1" w:styleId="OJ7">
    <w:name w:val="OJ要旨(英)"/>
    <w:basedOn w:val="OJ1"/>
    <w:link w:val="OJ8"/>
    <w:qFormat/>
    <w:rsid w:val="0078439C"/>
    <w:pPr>
      <w:ind w:firstLineChars="0" w:firstLine="0"/>
    </w:pPr>
  </w:style>
  <w:style w:type="character" w:customStyle="1" w:styleId="OJ6">
    <w:name w:val="OJ著者氏名(英) (文字)"/>
    <w:basedOn w:val="OJ0"/>
    <w:link w:val="OJ5"/>
    <w:rsid w:val="0078439C"/>
    <w:rPr>
      <w:sz w:val="24"/>
    </w:rPr>
  </w:style>
  <w:style w:type="paragraph" w:customStyle="1" w:styleId="OJ9">
    <w:name w:val="OJ図"/>
    <w:basedOn w:val="a"/>
    <w:link w:val="OJa"/>
    <w:qFormat/>
    <w:rsid w:val="0021067D"/>
    <w:pPr>
      <w:keepNext/>
      <w:spacing w:beforeLines="50" w:before="50"/>
      <w:ind w:firstLineChars="0" w:firstLine="0"/>
      <w:jc w:val="center"/>
    </w:pPr>
    <w:rPr>
      <w:noProof/>
    </w:rPr>
  </w:style>
  <w:style w:type="character" w:customStyle="1" w:styleId="OJ8">
    <w:name w:val="OJ要旨(英) (文字)"/>
    <w:basedOn w:val="OJ2"/>
    <w:link w:val="OJ7"/>
    <w:rsid w:val="0078439C"/>
    <w:rPr>
      <w:sz w:val="18"/>
    </w:rPr>
  </w:style>
  <w:style w:type="paragraph" w:styleId="ae">
    <w:name w:val="caption"/>
    <w:aliases w:val="OJ図題目"/>
    <w:basedOn w:val="a"/>
    <w:next w:val="a"/>
    <w:link w:val="af"/>
    <w:uiPriority w:val="35"/>
    <w:unhideWhenUsed/>
    <w:qFormat/>
    <w:rsid w:val="008F67C8"/>
    <w:pPr>
      <w:spacing w:afterLines="50" w:after="50"/>
      <w:ind w:firstLineChars="0" w:firstLine="0"/>
      <w:jc w:val="center"/>
    </w:pPr>
    <w:rPr>
      <w:rFonts w:asciiTheme="majorHAnsi" w:eastAsiaTheme="majorEastAsia" w:hAnsiTheme="majorHAnsi"/>
      <w:bCs/>
      <w:szCs w:val="21"/>
    </w:rPr>
  </w:style>
  <w:style w:type="character" w:customStyle="1" w:styleId="OJa">
    <w:name w:val="OJ図 (文字)"/>
    <w:basedOn w:val="a0"/>
    <w:link w:val="OJ9"/>
    <w:rsid w:val="0021067D"/>
    <w:rPr>
      <w:noProof/>
      <w:sz w:val="18"/>
    </w:rPr>
  </w:style>
  <w:style w:type="table" w:styleId="af0">
    <w:name w:val="Table Grid"/>
    <w:basedOn w:val="a1"/>
    <w:uiPriority w:val="39"/>
    <w:rsid w:val="005D3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b">
    <w:name w:val="OJ表題目"/>
    <w:basedOn w:val="ae"/>
    <w:link w:val="OJc"/>
    <w:qFormat/>
    <w:rsid w:val="008F67C8"/>
    <w:pPr>
      <w:keepNext/>
      <w:spacing w:beforeLines="50" w:before="50" w:afterLines="0" w:after="0"/>
    </w:pPr>
  </w:style>
  <w:style w:type="paragraph" w:customStyle="1" w:styleId="OJd">
    <w:name w:val="OJ参考文献"/>
    <w:basedOn w:val="a"/>
    <w:qFormat/>
    <w:rsid w:val="00FB2C74"/>
    <w:pPr>
      <w:ind w:left="382" w:hangingChars="208" w:hanging="382"/>
    </w:pPr>
    <w:rPr>
      <w:sz w:val="16"/>
      <w:szCs w:val="16"/>
    </w:rPr>
  </w:style>
  <w:style w:type="character" w:customStyle="1" w:styleId="af">
    <w:name w:val="図表番号 (文字)"/>
    <w:aliases w:val="OJ図題目 (文字)"/>
    <w:basedOn w:val="a0"/>
    <w:link w:val="ae"/>
    <w:uiPriority w:val="35"/>
    <w:rsid w:val="008F67C8"/>
    <w:rPr>
      <w:rFonts w:asciiTheme="majorHAnsi" w:eastAsiaTheme="majorEastAsia" w:hAnsiTheme="majorHAnsi"/>
      <w:bCs/>
      <w:sz w:val="18"/>
      <w:szCs w:val="21"/>
    </w:rPr>
  </w:style>
  <w:style w:type="character" w:customStyle="1" w:styleId="OJc">
    <w:name w:val="OJ表題目 (文字)"/>
    <w:basedOn w:val="af"/>
    <w:link w:val="OJb"/>
    <w:rsid w:val="008F67C8"/>
    <w:rPr>
      <w:rFonts w:asciiTheme="majorHAnsi" w:eastAsiaTheme="majorEastAsia" w:hAnsiTheme="majorHAnsi"/>
      <w:bCs/>
      <w:sz w:val="18"/>
      <w:szCs w:val="21"/>
    </w:rPr>
  </w:style>
  <w:style w:type="character" w:customStyle="1" w:styleId="ad">
    <w:name w:val="リスト段落 (文字)"/>
    <w:basedOn w:val="a0"/>
    <w:link w:val="ac"/>
    <w:uiPriority w:val="34"/>
    <w:rsid w:val="007828A6"/>
    <w:rPr>
      <w:sz w:val="18"/>
    </w:rPr>
  </w:style>
  <w:style w:type="paragraph" w:styleId="af1">
    <w:name w:val="endnote text"/>
    <w:basedOn w:val="a"/>
    <w:link w:val="af2"/>
    <w:uiPriority w:val="99"/>
    <w:semiHidden/>
    <w:unhideWhenUsed/>
    <w:rsid w:val="00423C05"/>
    <w:pPr>
      <w:snapToGrid w:val="0"/>
      <w:jc w:val="left"/>
    </w:pPr>
  </w:style>
  <w:style w:type="character" w:customStyle="1" w:styleId="af2">
    <w:name w:val="文末脚注文字列 (文字)"/>
    <w:basedOn w:val="a0"/>
    <w:link w:val="af1"/>
    <w:uiPriority w:val="99"/>
    <w:semiHidden/>
    <w:rsid w:val="00423C05"/>
    <w:rPr>
      <w:sz w:val="18"/>
    </w:rPr>
  </w:style>
  <w:style w:type="character" w:styleId="af3">
    <w:name w:val="endnote reference"/>
    <w:basedOn w:val="a0"/>
    <w:uiPriority w:val="99"/>
    <w:semiHidden/>
    <w:unhideWhenUsed/>
    <w:rsid w:val="00423C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4">
      <a:majorFont>
        <a:latin typeface="Arial"/>
        <a:ea typeface="ＭＳ ゴシック"/>
        <a:cs typeface=""/>
      </a:majorFont>
      <a:minorFont>
        <a:latin typeface="Times New Roman"/>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292D2-987E-0D4A-A242-277A2D1BE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1072</Words>
  <Characters>6116</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2025-08-01T03:28:00Z</dcterms:created>
  <dcterms:modified xsi:type="dcterms:W3CDTF">2025-08-01T04:03:00Z</dcterms:modified>
</cp:coreProperties>
</file>